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33" w:rsidRPr="008C6F15" w:rsidRDefault="00964033" w:rsidP="008C6F15">
      <w:pPr>
        <w:pStyle w:val="Default"/>
        <w:contextualSpacing/>
        <w:jc w:val="center"/>
        <w:rPr>
          <w:rFonts w:ascii="Calibri" w:hAnsi="Calibri"/>
          <w:b/>
          <w:bCs/>
        </w:rPr>
      </w:pPr>
      <w:r w:rsidRPr="008C6F15">
        <w:rPr>
          <w:rFonts w:ascii="Calibri" w:hAnsi="Calibri"/>
          <w:b/>
          <w:bCs/>
        </w:rPr>
        <w:t>Pénzügyi vállalkozás alapításának és működésének engedélyezése</w:t>
      </w:r>
    </w:p>
    <w:p w:rsidR="00B91845" w:rsidRPr="00EC2F7B" w:rsidRDefault="00B91845">
      <w:pPr>
        <w:spacing w:after="0" w:line="240" w:lineRule="auto"/>
        <w:jc w:val="both"/>
        <w:rPr>
          <w:rFonts w:asciiTheme="minorHAnsi" w:hAnsiTheme="minorHAnsi"/>
          <w:sz w:val="20"/>
          <w:szCs w:val="20"/>
        </w:rPr>
      </w:pPr>
    </w:p>
    <w:p w:rsidR="00B91845" w:rsidRPr="00EC2F7B" w:rsidRDefault="00B91845">
      <w:pPr>
        <w:spacing w:after="0" w:line="240" w:lineRule="auto"/>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i/>
          <w:iCs/>
          <w:sz w:val="20"/>
          <w:szCs w:val="20"/>
        </w:rPr>
      </w:pPr>
      <w:r w:rsidRPr="00EC2F7B">
        <w:rPr>
          <w:rFonts w:asciiTheme="minorHAnsi" w:hAnsiTheme="minorHAnsi"/>
          <w:sz w:val="20"/>
          <w:szCs w:val="20"/>
        </w:rPr>
        <w:t>A hitelintézetekről és pénzügyi vállalkozásokról szóló 2013. évi CCXXXVII. törvény (</w:t>
      </w:r>
      <w:r w:rsidRPr="00EC2F7B">
        <w:rPr>
          <w:rFonts w:asciiTheme="minorHAnsi" w:hAnsiTheme="minorHAnsi"/>
          <w:b/>
          <w:sz w:val="20"/>
          <w:szCs w:val="20"/>
        </w:rPr>
        <w:t>Hpt.</w:t>
      </w:r>
      <w:r w:rsidRPr="00EC2F7B">
        <w:rPr>
          <w:rFonts w:asciiTheme="minorHAnsi" w:hAnsiTheme="minorHAnsi"/>
          <w:sz w:val="20"/>
          <w:szCs w:val="20"/>
        </w:rPr>
        <w:t xml:space="preserve">) 15. § (1) bekezdésének a) pontja értelmében az MNB engedélyére van szükség pénzügyi vállalkozás </w:t>
      </w:r>
      <w:r w:rsidRPr="00EC2F7B">
        <w:rPr>
          <w:rFonts w:asciiTheme="minorHAnsi" w:hAnsiTheme="minorHAnsi"/>
          <w:i/>
          <w:iCs/>
          <w:sz w:val="20"/>
          <w:szCs w:val="20"/>
        </w:rPr>
        <w:t xml:space="preserve">alapításához, a 15. § (2) bekezdése alapján a fióktelep formájában működő pénzügyi vállalkozás alapításához (a (4) bekezdésben foglaltak kivételével), </w:t>
      </w:r>
      <w:r w:rsidRPr="00EC2F7B">
        <w:rPr>
          <w:rFonts w:asciiTheme="minorHAnsi" w:hAnsiTheme="minorHAnsi"/>
          <w:sz w:val="20"/>
          <w:szCs w:val="20"/>
        </w:rPr>
        <w:t xml:space="preserve">továbbá ugyanezen szakasz (3) bekezdése kimondja, hogy </w:t>
      </w:r>
      <w:r w:rsidRPr="00EC2F7B">
        <w:rPr>
          <w:rFonts w:asciiTheme="minorHAnsi" w:hAnsiTheme="minorHAnsi"/>
          <w:i/>
          <w:iCs/>
          <w:sz w:val="20"/>
          <w:szCs w:val="20"/>
        </w:rPr>
        <w:t xml:space="preserve">a pénzügyi vállalkozás alapítására adott engedély a tevékenységi kör megállapításához, illetőleg a tevékenység megkezdéséhez szükséges engedélyt is tartalmazza.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sz w:val="20"/>
          <w:szCs w:val="20"/>
        </w:rPr>
        <w:t xml:space="preserve">A </w:t>
      </w:r>
      <w:r w:rsidR="000B4E35" w:rsidRPr="00EC2F7B">
        <w:rPr>
          <w:rFonts w:asciiTheme="minorHAnsi" w:hAnsiTheme="minorHAnsi"/>
          <w:sz w:val="20"/>
          <w:szCs w:val="20"/>
        </w:rPr>
        <w:t>2013. évi V. törvény a Polgári Törvénykönyvről 3:97. § (1)</w:t>
      </w:r>
      <w:r w:rsidRPr="00EC2F7B">
        <w:rPr>
          <w:rFonts w:asciiTheme="minorHAnsi" w:hAnsiTheme="minorHAnsi"/>
          <w:sz w:val="20"/>
          <w:szCs w:val="20"/>
        </w:rPr>
        <w:t xml:space="preserve"> bekezdésében foglaltak szerint</w:t>
      </w:r>
      <w:r w:rsidR="00D62EEA" w:rsidRPr="00EC2F7B">
        <w:rPr>
          <w:rFonts w:asciiTheme="minorHAnsi" w:hAnsiTheme="minorHAnsi"/>
          <w:sz w:val="20"/>
          <w:szCs w:val="20"/>
        </w:rPr>
        <w:t>,</w:t>
      </w:r>
      <w:r w:rsidRPr="00EC2F7B">
        <w:rPr>
          <w:rFonts w:asciiTheme="minorHAnsi" w:hAnsiTheme="minorHAnsi"/>
          <w:sz w:val="20"/>
          <w:szCs w:val="20"/>
        </w:rPr>
        <w:t xml:space="preserve"> ha valamely gazdasági tevékenység gyakorlását jogszabály hatósági engedélyhez (a tevékenységi kör gyakorlásához szükséges engedélyhez) köti, a gazdasági társaság e tevékenységét csak a</w:t>
      </w:r>
      <w:r w:rsidR="000B4E35" w:rsidRPr="00EC2F7B">
        <w:rPr>
          <w:rFonts w:asciiTheme="minorHAnsi" w:hAnsiTheme="minorHAnsi"/>
          <w:sz w:val="20"/>
          <w:szCs w:val="20"/>
        </w:rPr>
        <w:t xml:space="preserve"> jogerős</w:t>
      </w:r>
      <w:r w:rsidRPr="00EC2F7B">
        <w:rPr>
          <w:rFonts w:asciiTheme="minorHAnsi" w:hAnsiTheme="minorHAnsi"/>
          <w:sz w:val="20"/>
          <w:szCs w:val="20"/>
        </w:rPr>
        <w:t xml:space="preserve"> engedély birtokában kezdheti meg, illetve végezheti.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sz w:val="20"/>
          <w:szCs w:val="20"/>
        </w:rPr>
        <w:t xml:space="preserve">Ezen túlmenően a </w:t>
      </w:r>
      <w:r w:rsidR="000B4E35" w:rsidRPr="00EC2F7B">
        <w:rPr>
          <w:rFonts w:asciiTheme="minorHAnsi" w:hAnsiTheme="minorHAnsi"/>
          <w:sz w:val="20"/>
          <w:szCs w:val="20"/>
        </w:rPr>
        <w:t xml:space="preserve">Ptk. 3:100. § (2) bekezdése </w:t>
      </w:r>
      <w:r w:rsidRPr="00EC2F7B">
        <w:rPr>
          <w:rFonts w:asciiTheme="minorHAnsi" w:hAnsiTheme="minorHAnsi"/>
          <w:sz w:val="20"/>
          <w:szCs w:val="20"/>
        </w:rPr>
        <w:t xml:space="preserve">azt is kimondja, hogy ha a gazdasági társaság </w:t>
      </w:r>
      <w:r w:rsidRPr="00EC2F7B">
        <w:rPr>
          <w:rFonts w:asciiTheme="minorHAnsi" w:hAnsiTheme="minorHAnsi"/>
          <w:i/>
          <w:iCs/>
          <w:sz w:val="20"/>
          <w:szCs w:val="20"/>
        </w:rPr>
        <w:t>alapítás</w:t>
      </w:r>
      <w:r w:rsidR="000B4E35" w:rsidRPr="00EC2F7B">
        <w:rPr>
          <w:rFonts w:asciiTheme="minorHAnsi" w:hAnsiTheme="minorHAnsi"/>
          <w:i/>
          <w:iCs/>
          <w:sz w:val="20"/>
          <w:szCs w:val="20"/>
        </w:rPr>
        <w:t>a</w:t>
      </w:r>
      <w:r w:rsidRPr="00EC2F7B">
        <w:rPr>
          <w:rFonts w:asciiTheme="minorHAnsi" w:hAnsiTheme="minorHAnsi"/>
          <w:i/>
          <w:iCs/>
          <w:sz w:val="20"/>
          <w:szCs w:val="20"/>
        </w:rPr>
        <w:t xml:space="preserve"> </w:t>
      </w:r>
      <w:r w:rsidR="000B4E35" w:rsidRPr="00EC2F7B">
        <w:rPr>
          <w:rFonts w:asciiTheme="minorHAnsi" w:hAnsiTheme="minorHAnsi"/>
          <w:i/>
          <w:iCs/>
          <w:sz w:val="20"/>
          <w:szCs w:val="20"/>
        </w:rPr>
        <w:t>hatósági engedélyhez kötött</w:t>
      </w:r>
      <w:r w:rsidRPr="00EC2F7B">
        <w:rPr>
          <w:rFonts w:asciiTheme="minorHAnsi" w:hAnsiTheme="minorHAnsi"/>
          <w:sz w:val="20"/>
          <w:szCs w:val="20"/>
        </w:rPr>
        <w:t xml:space="preserve">, </w:t>
      </w:r>
      <w:r w:rsidRPr="00EC2F7B">
        <w:rPr>
          <w:rFonts w:asciiTheme="minorHAnsi" w:hAnsiTheme="minorHAnsi"/>
          <w:i/>
          <w:iCs/>
          <w:sz w:val="20"/>
          <w:szCs w:val="20"/>
        </w:rPr>
        <w:t>a cégbírósági bejelentést a</w:t>
      </w:r>
      <w:r w:rsidR="000B4E35" w:rsidRPr="00EC2F7B">
        <w:rPr>
          <w:rFonts w:asciiTheme="minorHAnsi" w:hAnsiTheme="minorHAnsi"/>
          <w:i/>
          <w:iCs/>
          <w:sz w:val="20"/>
          <w:szCs w:val="20"/>
        </w:rPr>
        <w:t xml:space="preserve"> jogerős</w:t>
      </w:r>
      <w:r w:rsidRPr="00EC2F7B">
        <w:rPr>
          <w:rFonts w:asciiTheme="minorHAnsi" w:hAnsiTheme="minorHAnsi"/>
          <w:i/>
          <w:iCs/>
          <w:sz w:val="20"/>
          <w:szCs w:val="20"/>
        </w:rPr>
        <w:t xml:space="preserve"> engedély kézhezvételétől számított tizenöt napon belül kell teljesíteni</w:t>
      </w:r>
      <w:r w:rsidRPr="00EC2F7B">
        <w:rPr>
          <w:rFonts w:asciiTheme="minorHAnsi" w:hAnsiTheme="minorHAnsi"/>
          <w:sz w:val="20"/>
          <w:szCs w:val="20"/>
        </w:rPr>
        <w:t xml:space="preserve">. A gazdasági társaság a cégjegyzékbe való bejegyzésével, a bejegyzés napján jön létre.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b/>
          <w:bCs/>
          <w:sz w:val="20"/>
          <w:szCs w:val="20"/>
        </w:rPr>
      </w:pPr>
      <w:r w:rsidRPr="00EC2F7B">
        <w:rPr>
          <w:rFonts w:asciiTheme="minorHAnsi" w:hAnsiTheme="minorHAnsi"/>
          <w:sz w:val="20"/>
          <w:szCs w:val="20"/>
        </w:rPr>
        <w:t xml:space="preserve">A </w:t>
      </w:r>
      <w:r w:rsidR="000B4E35" w:rsidRPr="00EC2F7B">
        <w:rPr>
          <w:rFonts w:asciiTheme="minorHAnsi" w:hAnsiTheme="minorHAnsi"/>
          <w:sz w:val="20"/>
          <w:szCs w:val="20"/>
        </w:rPr>
        <w:t>Ptk. fentiekben</w:t>
      </w:r>
      <w:r w:rsidRPr="00EC2F7B">
        <w:rPr>
          <w:rFonts w:asciiTheme="minorHAnsi" w:hAnsiTheme="minorHAnsi"/>
          <w:sz w:val="20"/>
          <w:szCs w:val="20"/>
        </w:rPr>
        <w:t xml:space="preserve"> hivatkozott</w:t>
      </w:r>
      <w:r w:rsidR="000B4E35" w:rsidRPr="00EC2F7B">
        <w:rPr>
          <w:rFonts w:asciiTheme="minorHAnsi" w:hAnsiTheme="minorHAnsi"/>
          <w:sz w:val="20"/>
          <w:szCs w:val="20"/>
        </w:rPr>
        <w:t xml:space="preserve"> 3:100</w:t>
      </w:r>
      <w:r w:rsidR="00951171" w:rsidRPr="00EC2F7B">
        <w:rPr>
          <w:rFonts w:asciiTheme="minorHAnsi" w:hAnsiTheme="minorHAnsi"/>
          <w:sz w:val="20"/>
          <w:szCs w:val="20"/>
        </w:rPr>
        <w:t>.</w:t>
      </w:r>
      <w:r w:rsidR="000B4E35" w:rsidRPr="00EC2F7B">
        <w:rPr>
          <w:rFonts w:asciiTheme="minorHAnsi" w:hAnsiTheme="minorHAnsi"/>
          <w:sz w:val="20"/>
          <w:szCs w:val="20"/>
        </w:rPr>
        <w:t xml:space="preserve"> § (2) bekezdésében</w:t>
      </w:r>
      <w:r w:rsidR="00A046D3" w:rsidRPr="00EC2F7B">
        <w:rPr>
          <w:rFonts w:asciiTheme="minorHAnsi" w:hAnsiTheme="minorHAnsi"/>
          <w:sz w:val="20"/>
          <w:szCs w:val="20"/>
        </w:rPr>
        <w:t xml:space="preserve"> </w:t>
      </w:r>
      <w:r w:rsidRPr="00EC2F7B">
        <w:rPr>
          <w:rFonts w:asciiTheme="minorHAnsi" w:hAnsiTheme="minorHAnsi"/>
          <w:sz w:val="20"/>
          <w:szCs w:val="20"/>
        </w:rPr>
        <w:t xml:space="preserve">foglaltak a felügyeleti és cégbírósági eljárás egymáshoz viszonyított sorrendjét is világosan meghatározzák. A Hpt. és a </w:t>
      </w:r>
      <w:r w:rsidR="000B4E35" w:rsidRPr="00EC2F7B">
        <w:rPr>
          <w:rFonts w:asciiTheme="minorHAnsi" w:hAnsiTheme="minorHAnsi"/>
          <w:sz w:val="20"/>
          <w:szCs w:val="20"/>
        </w:rPr>
        <w:t>Ptk.</w:t>
      </w:r>
      <w:r w:rsidRPr="00EC2F7B">
        <w:rPr>
          <w:rFonts w:asciiTheme="minorHAnsi" w:hAnsiTheme="minorHAnsi"/>
          <w:sz w:val="20"/>
          <w:szCs w:val="20"/>
        </w:rPr>
        <w:t xml:space="preserve"> fentebb idézett szakaszaira tekintettel a pénzügyi vállalkozások alapításának és működésének engedélyezésére irányuló eljárásban hozott felügyeleti határozat elengedhetetlen melléklete a cégbíróságra benyújtandó dokumentumoknak, a pénzügyi vállalkozás cégbejegyzése az MNB </w:t>
      </w:r>
      <w:r w:rsidR="000B4E35" w:rsidRPr="00EC2F7B">
        <w:rPr>
          <w:rFonts w:asciiTheme="minorHAnsi" w:hAnsiTheme="minorHAnsi"/>
          <w:sz w:val="20"/>
          <w:szCs w:val="20"/>
        </w:rPr>
        <w:t xml:space="preserve">jogerős </w:t>
      </w:r>
      <w:r w:rsidRPr="00EC2F7B">
        <w:rPr>
          <w:rFonts w:asciiTheme="minorHAnsi" w:hAnsiTheme="minorHAnsi"/>
          <w:sz w:val="20"/>
          <w:szCs w:val="20"/>
        </w:rPr>
        <w:t xml:space="preserve">alapítási és működéséi engedélyének birtokában, 15 napon belül kezdeményezhető az illetékes Cégbíróságnál. A fent hivatkozott jogszabályi előírások alapján </w:t>
      </w:r>
      <w:r w:rsidRPr="00EC2F7B">
        <w:rPr>
          <w:rFonts w:asciiTheme="minorHAnsi" w:hAnsiTheme="minorHAnsi"/>
          <w:b/>
          <w:bCs/>
          <w:sz w:val="20"/>
          <w:szCs w:val="20"/>
        </w:rPr>
        <w:t>az MNB-nek nincs lehetősége arra, hogy olyan társaságok részére adja meg az alapítási és működési engedélyt, amelyet a felügyeleti engedélyezési eljárás lefolytatását megelőzően már bejegyeztek a cégjegyzékbe, vagy az erre vonatkozó bejegyzési kérelmet az illetékes cégbíróság</w:t>
      </w:r>
      <w:r w:rsidR="008C4B5C" w:rsidRPr="00EC2F7B">
        <w:rPr>
          <w:rFonts w:asciiTheme="minorHAnsi" w:hAnsiTheme="minorHAnsi"/>
          <w:b/>
          <w:bCs/>
          <w:sz w:val="20"/>
          <w:szCs w:val="20"/>
        </w:rPr>
        <w:t>hoz</w:t>
      </w:r>
      <w:r w:rsidRPr="00EC2F7B">
        <w:rPr>
          <w:rFonts w:asciiTheme="minorHAnsi" w:hAnsiTheme="minorHAnsi"/>
          <w:b/>
          <w:bCs/>
          <w:sz w:val="20"/>
          <w:szCs w:val="20"/>
        </w:rPr>
        <w:t xml:space="preserve"> benyújtották.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sz w:val="20"/>
          <w:szCs w:val="20"/>
        </w:rPr>
        <w:t>Ezekben az esetekben a kérelmezőnek kell gondoskodnia arról, hogy a cégjegyzékbe jogszabálysértő módon bejegyzett céget a cégbíróság törölje, vagy amennyiben a cégbejegyzési kérelem elbírálása folyamatban van, az visszavonja. Ellenkező esetben az MNB</w:t>
      </w:r>
      <w:r w:rsidR="00A046D3" w:rsidRPr="00EC2F7B">
        <w:rPr>
          <w:rFonts w:asciiTheme="minorHAnsi" w:hAnsiTheme="minorHAnsi"/>
          <w:sz w:val="20"/>
          <w:szCs w:val="20"/>
        </w:rPr>
        <w:t xml:space="preserve"> ─ </w:t>
      </w:r>
      <w:r w:rsidRPr="00EC2F7B">
        <w:rPr>
          <w:rFonts w:asciiTheme="minorHAnsi" w:hAnsiTheme="minorHAnsi"/>
          <w:sz w:val="20"/>
          <w:szCs w:val="20"/>
        </w:rPr>
        <w:t>élve a közigazgatási hatósági eljárás és szolgáltatás általános szabályairól szóló 2004. évi CXL. törvény (</w:t>
      </w:r>
      <w:proofErr w:type="spellStart"/>
      <w:r w:rsidRPr="00EC2F7B">
        <w:rPr>
          <w:rFonts w:asciiTheme="minorHAnsi" w:hAnsiTheme="minorHAnsi"/>
          <w:b/>
          <w:sz w:val="20"/>
          <w:szCs w:val="20"/>
        </w:rPr>
        <w:t>Ket</w:t>
      </w:r>
      <w:proofErr w:type="spellEnd"/>
      <w:r w:rsidRPr="00EC2F7B">
        <w:rPr>
          <w:rFonts w:asciiTheme="minorHAnsi" w:hAnsiTheme="minorHAnsi"/>
          <w:b/>
          <w:sz w:val="20"/>
          <w:szCs w:val="20"/>
        </w:rPr>
        <w:t>.</w:t>
      </w:r>
      <w:r w:rsidRPr="00EC2F7B">
        <w:rPr>
          <w:rFonts w:asciiTheme="minorHAnsi" w:hAnsiTheme="minorHAnsi"/>
          <w:sz w:val="20"/>
          <w:szCs w:val="20"/>
        </w:rPr>
        <w:t xml:space="preserve">) 51. § (2) bekezdésében foglalt jogával </w:t>
      </w:r>
      <w:r w:rsidR="00A046D3" w:rsidRPr="00EC2F7B">
        <w:rPr>
          <w:rFonts w:asciiTheme="minorHAnsi" w:hAnsiTheme="minorHAnsi"/>
          <w:sz w:val="20"/>
          <w:szCs w:val="20"/>
        </w:rPr>
        <w:t>−</w:t>
      </w:r>
      <w:r w:rsidRPr="00EC2F7B">
        <w:rPr>
          <w:rFonts w:asciiTheme="minorHAnsi" w:hAnsiTheme="minorHAnsi"/>
          <w:sz w:val="20"/>
          <w:szCs w:val="20"/>
        </w:rPr>
        <w:t xml:space="preserve"> a rendelkezésére álló adatok alapján dönt és elutasítja a kérelmet.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ind w:left="709" w:hanging="709"/>
        <w:contextualSpacing/>
        <w:jc w:val="both"/>
        <w:rPr>
          <w:rFonts w:asciiTheme="minorHAnsi" w:hAnsiTheme="minorHAnsi"/>
          <w:b/>
          <w:smallCaps/>
          <w:sz w:val="20"/>
          <w:szCs w:val="20"/>
        </w:rPr>
      </w:pPr>
      <w:r w:rsidRPr="00EC2F7B">
        <w:rPr>
          <w:rFonts w:asciiTheme="minorHAnsi" w:hAnsiTheme="minorHAnsi"/>
          <w:b/>
          <w:smallCaps/>
          <w:sz w:val="20"/>
          <w:szCs w:val="20"/>
        </w:rPr>
        <w:t>I.</w:t>
      </w:r>
      <w:r w:rsidRPr="00EC2F7B">
        <w:rPr>
          <w:rFonts w:asciiTheme="minorHAnsi" w:hAnsiTheme="minorHAnsi"/>
          <w:b/>
          <w:smallCaps/>
          <w:sz w:val="20"/>
          <w:szCs w:val="20"/>
        </w:rPr>
        <w:tab/>
      </w:r>
      <w:proofErr w:type="gramStart"/>
      <w:r w:rsidRPr="00EC2F7B">
        <w:rPr>
          <w:rFonts w:asciiTheme="minorHAnsi" w:hAnsiTheme="minorHAnsi"/>
          <w:b/>
          <w:smallCaps/>
          <w:sz w:val="20"/>
          <w:szCs w:val="20"/>
        </w:rPr>
        <w:t>A</w:t>
      </w:r>
      <w:proofErr w:type="gramEnd"/>
      <w:r w:rsidRPr="00EC2F7B">
        <w:rPr>
          <w:rFonts w:asciiTheme="minorHAnsi" w:hAnsiTheme="minorHAnsi"/>
          <w:b/>
          <w:smallCaps/>
          <w:sz w:val="20"/>
          <w:szCs w:val="20"/>
        </w:rPr>
        <w:t xml:space="preserve"> </w:t>
      </w:r>
      <w:r w:rsidRPr="00EC2F7B">
        <w:rPr>
          <w:rFonts w:asciiTheme="minorHAnsi" w:hAnsiTheme="minorHAnsi"/>
          <w:b/>
          <w:bCs/>
          <w:smallCaps/>
          <w:sz w:val="20"/>
          <w:szCs w:val="20"/>
        </w:rPr>
        <w:t xml:space="preserve">pénzügyi vállalkozások megalapításának és működésének engedélyezésére </w:t>
      </w:r>
      <w:r w:rsidRPr="00EC2F7B">
        <w:rPr>
          <w:rFonts w:asciiTheme="minorHAnsi" w:hAnsiTheme="minorHAnsi"/>
          <w:b/>
          <w:smallCaps/>
          <w:sz w:val="20"/>
          <w:szCs w:val="20"/>
        </w:rPr>
        <w:t>irányuló eljárásban benyújtandó dokumentumok</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spacing w:after="120"/>
        <w:ind w:left="284" w:hanging="284"/>
        <w:contextualSpacing/>
        <w:jc w:val="both"/>
        <w:rPr>
          <w:rFonts w:asciiTheme="minorHAnsi" w:hAnsiTheme="minorHAnsi"/>
          <w:i/>
          <w:iCs/>
          <w:sz w:val="20"/>
          <w:szCs w:val="20"/>
        </w:rPr>
      </w:pPr>
      <w:r w:rsidRPr="00EC2F7B">
        <w:rPr>
          <w:rFonts w:asciiTheme="minorHAnsi" w:hAnsiTheme="minorHAnsi"/>
          <w:b/>
          <w:bCs/>
          <w:sz w:val="20"/>
          <w:szCs w:val="20"/>
        </w:rPr>
        <w:t>1)</w:t>
      </w:r>
      <w:r w:rsidRPr="00EC2F7B">
        <w:rPr>
          <w:rFonts w:asciiTheme="minorHAnsi" w:hAnsiTheme="minorHAnsi"/>
          <w:b/>
          <w:bCs/>
          <w:sz w:val="20"/>
          <w:szCs w:val="20"/>
        </w:rPr>
        <w:tab/>
      </w:r>
      <w:r w:rsidRPr="00EC2F7B">
        <w:rPr>
          <w:rFonts w:asciiTheme="minorHAnsi" w:hAnsiTheme="minorHAnsi"/>
          <w:sz w:val="20"/>
          <w:szCs w:val="20"/>
        </w:rPr>
        <w:t xml:space="preserve">A társaság pénzügyi vállalkozásként történő megalapításának és működésének engedélyezése iránti </w:t>
      </w:r>
      <w:r w:rsidRPr="00EC2F7B">
        <w:rPr>
          <w:rFonts w:asciiTheme="minorHAnsi" w:hAnsiTheme="minorHAnsi"/>
          <w:b/>
          <w:bCs/>
          <w:sz w:val="20"/>
          <w:szCs w:val="20"/>
        </w:rPr>
        <w:t xml:space="preserve">kérelem– </w:t>
      </w:r>
      <w:r w:rsidRPr="00EC2F7B">
        <w:rPr>
          <w:rFonts w:asciiTheme="minorHAnsi" w:hAnsiTheme="minorHAnsi"/>
          <w:sz w:val="20"/>
          <w:szCs w:val="20"/>
        </w:rPr>
        <w:t xml:space="preserve">annak megjelölésével, hogy a társaság milyen, a Hpt. hatálya alá tartozó pénzügyi, kiegészítő pénzügyi szolgáltatás végzésére kéri az engedélyt. Megjegyzendő, hogy pénzügyi vállalkozás üzletszerűen a pénzügyi szolgáltatásokon kívül a Hpt. “profiltisztasági követelményeket” meghatározó 7. § (3) bekezdése alapján kizárólag az ott tételesen felsorolt tevékenységeket folytathatja. </w:t>
      </w:r>
      <w:r w:rsidRPr="00EC2F7B">
        <w:rPr>
          <w:rFonts w:asciiTheme="minorHAnsi" w:hAnsiTheme="minorHAnsi"/>
          <w:i/>
          <w:iCs/>
          <w:sz w:val="20"/>
          <w:szCs w:val="20"/>
        </w:rPr>
        <w:t xml:space="preserve">(Hpt. 18. § (1) bekezdés) </w:t>
      </w:r>
      <w:r w:rsidR="00A046D3" w:rsidRPr="00EC2F7B">
        <w:rPr>
          <w:rFonts w:asciiTheme="minorHAnsi" w:hAnsiTheme="minorHAnsi"/>
          <w:iCs/>
          <w:sz w:val="20"/>
          <w:szCs w:val="20"/>
        </w:rPr>
        <w:t>Felhívjuk azonban a figyelmüket arra is, hogy a pénzügyi vállalkozások nem jogosultak a Hpt. 3. § (1) bekezdésének a) és d) pontjában, valamint a Hpt. 3. § (2) bekezdés a) pontjában meghatározott tevékenységek végzésére.</w:t>
      </w:r>
    </w:p>
    <w:p w:rsidR="000B4E35" w:rsidRPr="00EC2F7B" w:rsidRDefault="000B4E35">
      <w:pPr>
        <w:pStyle w:val="Default"/>
        <w:spacing w:after="120"/>
        <w:ind w:left="284" w:hanging="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i/>
          <w:iCs/>
          <w:sz w:val="20"/>
          <w:szCs w:val="20"/>
        </w:rPr>
      </w:pPr>
      <w:r w:rsidRPr="00EC2F7B">
        <w:rPr>
          <w:rFonts w:asciiTheme="minorHAnsi" w:hAnsiTheme="minorHAnsi"/>
          <w:b/>
          <w:bCs/>
          <w:sz w:val="20"/>
          <w:szCs w:val="20"/>
        </w:rPr>
        <w:t>2)</w:t>
      </w:r>
      <w:r w:rsidRPr="00EC2F7B">
        <w:rPr>
          <w:rFonts w:asciiTheme="minorHAnsi" w:hAnsiTheme="minorHAnsi"/>
          <w:b/>
          <w:bCs/>
          <w:sz w:val="20"/>
          <w:szCs w:val="20"/>
        </w:rPr>
        <w:tab/>
      </w:r>
      <w:r w:rsidRPr="00EC2F7B">
        <w:rPr>
          <w:rFonts w:asciiTheme="minorHAnsi" w:hAnsiTheme="minorHAnsi"/>
          <w:sz w:val="20"/>
          <w:szCs w:val="20"/>
        </w:rPr>
        <w:t xml:space="preserve">Az alapítani tervezett pénzügyi vállalkozás </w:t>
      </w:r>
      <w:r w:rsidRPr="00EC2F7B">
        <w:rPr>
          <w:rFonts w:asciiTheme="minorHAnsi" w:hAnsiTheme="minorHAnsi"/>
          <w:b/>
          <w:sz w:val="20"/>
          <w:szCs w:val="20"/>
        </w:rPr>
        <w:t>alapító okirata</w:t>
      </w:r>
      <w:r w:rsidRPr="00EC2F7B">
        <w:rPr>
          <w:rFonts w:asciiTheme="minorHAnsi" w:hAnsiTheme="minorHAnsi"/>
          <w:sz w:val="20"/>
          <w:szCs w:val="20"/>
        </w:rPr>
        <w:t xml:space="preserve"> (alapszabálya) </w:t>
      </w:r>
      <w:r w:rsidRPr="00EC2F7B">
        <w:rPr>
          <w:rFonts w:asciiTheme="minorHAnsi" w:hAnsiTheme="minorHAnsi"/>
          <w:i/>
          <w:iCs/>
          <w:sz w:val="20"/>
          <w:szCs w:val="20"/>
        </w:rPr>
        <w:t>(Hpt. 18. § (1) bekezdés a) pont)</w:t>
      </w:r>
      <w:r w:rsidR="00951171" w:rsidRPr="00EC2F7B">
        <w:rPr>
          <w:rFonts w:asciiTheme="minorHAnsi" w:hAnsiTheme="minorHAnsi"/>
          <w:i/>
          <w:iCs/>
          <w:sz w:val="20"/>
          <w:szCs w:val="20"/>
        </w:rPr>
        <w:t>.</w:t>
      </w:r>
      <w:r w:rsidRPr="00EC2F7B">
        <w:rPr>
          <w:rFonts w:asciiTheme="minorHAnsi" w:hAnsiTheme="minorHAnsi"/>
          <w:i/>
          <w:iCs/>
          <w:sz w:val="20"/>
          <w:szCs w:val="20"/>
        </w:rPr>
        <w:t xml:space="preserve"> </w:t>
      </w:r>
    </w:p>
    <w:p w:rsidR="00964033" w:rsidRPr="00EC2F7B" w:rsidRDefault="00964033">
      <w:pPr>
        <w:pStyle w:val="Default"/>
        <w:ind w:left="709" w:hanging="425"/>
        <w:contextualSpacing/>
        <w:jc w:val="both"/>
        <w:rPr>
          <w:rFonts w:asciiTheme="minorHAnsi" w:hAnsiTheme="minorHAnsi"/>
          <w:sz w:val="20"/>
          <w:szCs w:val="20"/>
        </w:rPr>
      </w:pPr>
    </w:p>
    <w:p w:rsidR="00964033" w:rsidRPr="00EC2F7B" w:rsidRDefault="00964033">
      <w:pPr>
        <w:pStyle w:val="Default"/>
        <w:ind w:left="709" w:hanging="425"/>
        <w:contextualSpacing/>
        <w:jc w:val="both"/>
        <w:rPr>
          <w:rFonts w:asciiTheme="minorHAnsi" w:hAnsiTheme="minorHAnsi"/>
          <w:sz w:val="20"/>
          <w:szCs w:val="20"/>
        </w:rPr>
      </w:pPr>
      <w:r w:rsidRPr="00EC2F7B">
        <w:rPr>
          <w:rFonts w:asciiTheme="minorHAnsi" w:hAnsiTheme="minorHAnsi"/>
          <w:sz w:val="20"/>
          <w:szCs w:val="20"/>
        </w:rPr>
        <w:t xml:space="preserve">Felhívjuk a figyelmet, hogy </w:t>
      </w:r>
    </w:p>
    <w:p w:rsidR="00964033" w:rsidRPr="00EC2F7B" w:rsidRDefault="00964033">
      <w:pPr>
        <w:pStyle w:val="Default"/>
        <w:numPr>
          <w:ilvl w:val="0"/>
          <w:numId w:val="1"/>
        </w:numPr>
        <w:ind w:left="567" w:hanging="283"/>
        <w:contextualSpacing/>
        <w:jc w:val="both"/>
        <w:rPr>
          <w:rFonts w:asciiTheme="minorHAnsi" w:hAnsiTheme="minorHAnsi"/>
          <w:sz w:val="20"/>
          <w:szCs w:val="20"/>
        </w:rPr>
      </w:pPr>
      <w:r w:rsidRPr="00EC2F7B">
        <w:rPr>
          <w:rFonts w:asciiTheme="minorHAnsi" w:hAnsiTheme="minorHAnsi"/>
          <w:sz w:val="20"/>
          <w:szCs w:val="20"/>
        </w:rPr>
        <w:t>a Hpt. 11. § (1) bekezdése értelmében pénzügyi vállalkozás részvénytársaságként, szövetkezetként, alapítványként vagy fióktelepként működhet,</w:t>
      </w:r>
    </w:p>
    <w:p w:rsidR="00964033" w:rsidRPr="00EC2F7B" w:rsidRDefault="00964033">
      <w:pPr>
        <w:pStyle w:val="Default"/>
        <w:numPr>
          <w:ilvl w:val="0"/>
          <w:numId w:val="1"/>
        </w:numPr>
        <w:ind w:left="567" w:hanging="283"/>
        <w:contextualSpacing/>
        <w:jc w:val="both"/>
        <w:rPr>
          <w:rFonts w:asciiTheme="minorHAnsi" w:hAnsiTheme="minorHAnsi"/>
          <w:sz w:val="20"/>
          <w:szCs w:val="20"/>
        </w:rPr>
      </w:pPr>
      <w:r w:rsidRPr="00EC2F7B">
        <w:rPr>
          <w:rFonts w:asciiTheme="minorHAnsi" w:hAnsiTheme="minorHAnsi"/>
          <w:sz w:val="20"/>
          <w:szCs w:val="20"/>
        </w:rPr>
        <w:t xml:space="preserve">ha a társaság az alapító okiratában (alapszabályában) részvényeinek </w:t>
      </w:r>
      <w:proofErr w:type="spellStart"/>
      <w:r w:rsidRPr="00EC2F7B">
        <w:rPr>
          <w:rFonts w:asciiTheme="minorHAnsi" w:hAnsiTheme="minorHAnsi"/>
          <w:sz w:val="20"/>
          <w:szCs w:val="20"/>
        </w:rPr>
        <w:t>dematerializált</w:t>
      </w:r>
      <w:proofErr w:type="spellEnd"/>
      <w:r w:rsidRPr="00EC2F7B">
        <w:rPr>
          <w:rFonts w:asciiTheme="minorHAnsi" w:hAnsiTheme="minorHAnsi"/>
          <w:sz w:val="20"/>
          <w:szCs w:val="20"/>
        </w:rPr>
        <w:t xml:space="preserve"> formában történő előállításáról döntött, e részvényeket nyomdai formában előállíttatni</w:t>
      </w:r>
      <w:r w:rsidR="008C4B5C" w:rsidRPr="00EC2F7B">
        <w:rPr>
          <w:rFonts w:asciiTheme="minorHAnsi" w:hAnsiTheme="minorHAnsi"/>
          <w:sz w:val="20"/>
          <w:szCs w:val="20"/>
        </w:rPr>
        <w:t xml:space="preserve"> - zártkörűen működő részvénytársaság kivételével - </w:t>
      </w:r>
      <w:r w:rsidRPr="00EC2F7B">
        <w:rPr>
          <w:rFonts w:asciiTheme="minorHAnsi" w:hAnsiTheme="minorHAnsi"/>
          <w:sz w:val="20"/>
          <w:szCs w:val="20"/>
        </w:rPr>
        <w:t xml:space="preserve">utóbb már nincs lehetősége </w:t>
      </w:r>
      <w:r w:rsidRPr="00EC2F7B">
        <w:rPr>
          <w:rFonts w:asciiTheme="minorHAnsi" w:hAnsiTheme="minorHAnsi"/>
          <w:i/>
          <w:iCs/>
          <w:sz w:val="20"/>
          <w:szCs w:val="20"/>
        </w:rPr>
        <w:t>(a tőkepiacról szóló 2001. évi CXX. törvény (</w:t>
      </w:r>
      <w:r w:rsidRPr="00EC2F7B">
        <w:rPr>
          <w:rFonts w:asciiTheme="minorHAnsi" w:hAnsiTheme="minorHAnsi"/>
          <w:b/>
          <w:i/>
          <w:iCs/>
          <w:sz w:val="20"/>
          <w:szCs w:val="20"/>
        </w:rPr>
        <w:t>Tpt.</w:t>
      </w:r>
      <w:r w:rsidRPr="00EC2F7B">
        <w:rPr>
          <w:rFonts w:asciiTheme="minorHAnsi" w:hAnsiTheme="minorHAnsi"/>
          <w:i/>
          <w:iCs/>
          <w:sz w:val="20"/>
          <w:szCs w:val="20"/>
        </w:rPr>
        <w:t xml:space="preserve">) 6. § (5) bekezdés). </w:t>
      </w:r>
    </w:p>
    <w:p w:rsidR="00964033" w:rsidRPr="00EC2F7B" w:rsidRDefault="00964033">
      <w:pPr>
        <w:pStyle w:val="Default"/>
        <w:ind w:left="567"/>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lastRenderedPageBreak/>
        <w:t>3)</w:t>
      </w:r>
      <w:r w:rsidRPr="00EC2F7B">
        <w:rPr>
          <w:rFonts w:asciiTheme="minorHAnsi" w:hAnsiTheme="minorHAnsi"/>
          <w:b/>
          <w:bCs/>
          <w:sz w:val="20"/>
          <w:szCs w:val="20"/>
        </w:rPr>
        <w:tab/>
      </w:r>
      <w:r w:rsidRPr="00EC2F7B">
        <w:rPr>
          <w:rFonts w:asciiTheme="minorHAnsi" w:hAnsiTheme="minorHAnsi"/>
          <w:sz w:val="20"/>
          <w:szCs w:val="20"/>
        </w:rPr>
        <w:t xml:space="preserve">A tervezett működési terület (országos kiterjedésű vagy meghatározott területi egységre korlátozott) meghatározását tartalmazó iratot (Hpt. 18. § (1) bekezdés b) pont). </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t>4)</w:t>
      </w:r>
      <w:r w:rsidRPr="00EC2F7B">
        <w:rPr>
          <w:rFonts w:asciiTheme="minorHAnsi" w:hAnsiTheme="minorHAnsi"/>
          <w:b/>
          <w:bCs/>
          <w:sz w:val="20"/>
          <w:szCs w:val="20"/>
        </w:rPr>
        <w:tab/>
      </w:r>
      <w:r w:rsidRPr="00EC2F7B">
        <w:rPr>
          <w:rFonts w:asciiTheme="minorHAnsi" w:hAnsiTheme="minorHAnsi"/>
          <w:sz w:val="20"/>
          <w:szCs w:val="20"/>
        </w:rPr>
        <w:t xml:space="preserve">Az induló tőke teljes összegének – amelynek legkisebb összege (kivéve a pénzügyi holding társaságot és a fizetési rendszert működtető pénzügyi vállalkozást) a Hpt. 12. § (4) bekezdése szerint </w:t>
      </w:r>
      <w:r w:rsidRPr="00EC2F7B">
        <w:rPr>
          <w:rFonts w:asciiTheme="minorHAnsi" w:hAnsiTheme="minorHAnsi"/>
          <w:i/>
          <w:iCs/>
          <w:sz w:val="20"/>
          <w:szCs w:val="20"/>
        </w:rPr>
        <w:t xml:space="preserve">ötvenmillió forint − </w:t>
      </w:r>
      <w:r w:rsidRPr="00EC2F7B">
        <w:rPr>
          <w:rFonts w:asciiTheme="minorHAnsi" w:hAnsiTheme="minorHAnsi"/>
          <w:sz w:val="20"/>
          <w:szCs w:val="20"/>
        </w:rPr>
        <w:t xml:space="preserve">az alapítók által történő tényleges befizetésére és rendelkezésére állására vonatkozó eredeti igazolás </w:t>
      </w:r>
      <w:r w:rsidRPr="00EC2F7B">
        <w:rPr>
          <w:rFonts w:asciiTheme="minorHAnsi" w:hAnsiTheme="minorHAnsi"/>
          <w:i/>
          <w:iCs/>
          <w:sz w:val="20"/>
          <w:szCs w:val="20"/>
        </w:rPr>
        <w:t>(Hpt. 18. § (1) bekezdés c) pont)</w:t>
      </w:r>
      <w:r w:rsidRPr="00EC2F7B">
        <w:rPr>
          <w:rFonts w:asciiTheme="minorHAnsi" w:hAnsiTheme="minorHAnsi"/>
          <w:sz w:val="20"/>
          <w:szCs w:val="20"/>
        </w:rPr>
        <w:t xml:space="preserve">. </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contextualSpacing/>
        <w:jc w:val="both"/>
        <w:rPr>
          <w:rFonts w:asciiTheme="minorHAnsi" w:hAnsiTheme="minorHAnsi"/>
          <w:sz w:val="20"/>
          <w:szCs w:val="20"/>
        </w:rPr>
      </w:pPr>
      <w:r w:rsidRPr="00EC2F7B">
        <w:rPr>
          <w:rFonts w:asciiTheme="minorHAnsi" w:hAnsiTheme="minorHAnsi"/>
          <w:sz w:val="20"/>
          <w:szCs w:val="20"/>
        </w:rPr>
        <w:t xml:space="preserve">A Hpt. 13. § (1) bekezdése alapján az induló tőkét pénzben kell befizetni, mégpedig olyan hitelintézetnél, amely nem vesz részt az alapításban, amelyben az alapítónak nincs tulajdona, illetve amely az alapítóban nem rendelkezik tulajdonnal. Felhívjuk a figyelmet arra, hogy nincs lehetőség az alapítási engedélyezési eljárás ideje alatt az induló tőke felhasználására. </w:t>
      </w:r>
    </w:p>
    <w:p w:rsidR="00964033" w:rsidRPr="00EC2F7B" w:rsidRDefault="00964033">
      <w:pPr>
        <w:pStyle w:val="Default"/>
        <w:ind w:left="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i/>
          <w:iCs/>
          <w:sz w:val="20"/>
          <w:szCs w:val="20"/>
        </w:rPr>
      </w:pPr>
      <w:r w:rsidRPr="00EC2F7B">
        <w:rPr>
          <w:rFonts w:asciiTheme="minorHAnsi" w:hAnsiTheme="minorHAnsi"/>
          <w:b/>
          <w:bCs/>
          <w:sz w:val="20"/>
          <w:szCs w:val="20"/>
        </w:rPr>
        <w:t>5)</w:t>
      </w:r>
      <w:r w:rsidRPr="00EC2F7B">
        <w:rPr>
          <w:rFonts w:asciiTheme="minorHAnsi" w:hAnsiTheme="minorHAnsi"/>
          <w:b/>
          <w:bCs/>
          <w:sz w:val="20"/>
          <w:szCs w:val="20"/>
        </w:rPr>
        <w:tab/>
      </w:r>
      <w:r w:rsidRPr="00EC2F7B">
        <w:rPr>
          <w:rFonts w:asciiTheme="minorHAnsi" w:hAnsiTheme="minorHAnsi"/>
          <w:sz w:val="20"/>
          <w:szCs w:val="20"/>
        </w:rPr>
        <w:t xml:space="preserve">A pénzügyi vállalkozás szervezeti felépítésének, az irányítási, döntési és ellenőrzési rendjére vonatkozó, illetőleg a szervezeti és működési szabályzatra vonatkozó tervezet bemutatása. Az </w:t>
      </w:r>
      <w:proofErr w:type="spellStart"/>
      <w:r w:rsidRPr="00EC2F7B">
        <w:rPr>
          <w:rFonts w:asciiTheme="minorHAnsi" w:hAnsiTheme="minorHAnsi"/>
          <w:sz w:val="20"/>
          <w:szCs w:val="20"/>
        </w:rPr>
        <w:t>SzMSz-ben</w:t>
      </w:r>
      <w:proofErr w:type="spellEnd"/>
      <w:r w:rsidRPr="00EC2F7B">
        <w:rPr>
          <w:rFonts w:asciiTheme="minorHAnsi" w:hAnsiTheme="minorHAnsi"/>
          <w:sz w:val="20"/>
          <w:szCs w:val="20"/>
        </w:rPr>
        <w:t xml:space="preserve"> a társaság szervezeti felépítésének, az irányítás, döntés és ellenőrzés rendjének, valamint a helyettesítés, működés szabályainak a bemutatása szükséges </w:t>
      </w:r>
      <w:r w:rsidRPr="00EC2F7B">
        <w:rPr>
          <w:rFonts w:asciiTheme="minorHAnsi" w:hAnsiTheme="minorHAnsi"/>
          <w:i/>
          <w:iCs/>
          <w:sz w:val="20"/>
          <w:szCs w:val="20"/>
        </w:rPr>
        <w:t>(Hpt. 18. § (1) bekezdés d) pont, 20. §</w:t>
      </w:r>
      <w:r w:rsidR="00A046D3" w:rsidRPr="00EC2F7B">
        <w:rPr>
          <w:rFonts w:asciiTheme="minorHAnsi" w:hAnsiTheme="minorHAnsi"/>
          <w:i/>
          <w:iCs/>
          <w:sz w:val="20"/>
          <w:szCs w:val="20"/>
        </w:rPr>
        <w:t xml:space="preserve"> </w:t>
      </w:r>
      <w:r w:rsidRPr="00EC2F7B">
        <w:rPr>
          <w:rFonts w:asciiTheme="minorHAnsi" w:hAnsiTheme="minorHAnsi"/>
          <w:i/>
          <w:iCs/>
          <w:sz w:val="20"/>
          <w:szCs w:val="20"/>
        </w:rPr>
        <w:t>(2) bekezdés m) pont)</w:t>
      </w:r>
      <w:r w:rsidR="00951171" w:rsidRPr="00EC2F7B">
        <w:rPr>
          <w:rFonts w:asciiTheme="minorHAnsi" w:hAnsiTheme="minorHAnsi"/>
          <w:i/>
          <w:iCs/>
          <w:sz w:val="20"/>
          <w:szCs w:val="20"/>
        </w:rPr>
        <w:t>.</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i/>
          <w:iCs/>
          <w:sz w:val="20"/>
          <w:szCs w:val="20"/>
        </w:rPr>
      </w:pPr>
      <w:r w:rsidRPr="00EC2F7B">
        <w:rPr>
          <w:rFonts w:asciiTheme="minorHAnsi" w:hAnsiTheme="minorHAnsi"/>
          <w:b/>
          <w:bCs/>
          <w:sz w:val="20"/>
          <w:szCs w:val="20"/>
        </w:rPr>
        <w:t xml:space="preserve">6) </w:t>
      </w:r>
      <w:r w:rsidRPr="00EC2F7B">
        <w:rPr>
          <w:rFonts w:asciiTheme="minorHAnsi" w:hAnsiTheme="minorHAnsi"/>
          <w:sz w:val="20"/>
          <w:szCs w:val="20"/>
        </w:rPr>
        <w:t xml:space="preserve">Pénzügyi vállalkozás esetében annak igazolását, hogy a vállalkozás rendelkezik a </w:t>
      </w:r>
      <w:r w:rsidRPr="00EC2F7B">
        <w:rPr>
          <w:rFonts w:asciiTheme="minorHAnsi" w:hAnsiTheme="minorHAnsi"/>
          <w:b/>
          <w:bCs/>
          <w:sz w:val="20"/>
          <w:szCs w:val="20"/>
        </w:rPr>
        <w:t xml:space="preserve">pénzügyi szolgáltatás nyújtásához szükséges személyi és tárgyi feltételekkel </w:t>
      </w:r>
      <w:r w:rsidR="00951171" w:rsidRPr="00EC2F7B">
        <w:rPr>
          <w:rFonts w:asciiTheme="minorHAnsi" w:hAnsiTheme="minorHAnsi"/>
          <w:bCs/>
          <w:sz w:val="20"/>
          <w:szCs w:val="20"/>
        </w:rPr>
        <w:t xml:space="preserve">a </w:t>
      </w:r>
      <w:r w:rsidRPr="00EC2F7B">
        <w:rPr>
          <w:rFonts w:asciiTheme="minorHAnsi" w:hAnsiTheme="minorHAnsi"/>
          <w:bCs/>
          <w:i/>
          <w:sz w:val="20"/>
          <w:szCs w:val="20"/>
        </w:rPr>
        <w:t>Hpt. 67. §</w:t>
      </w:r>
      <w:r w:rsidRPr="00EC2F7B">
        <w:rPr>
          <w:rFonts w:asciiTheme="minorHAnsi" w:hAnsiTheme="minorHAnsi"/>
          <w:i/>
          <w:sz w:val="20"/>
          <w:szCs w:val="20"/>
        </w:rPr>
        <w:t>,</w:t>
      </w:r>
      <w:r w:rsidRPr="00EC2F7B">
        <w:rPr>
          <w:rFonts w:asciiTheme="minorHAnsi" w:hAnsiTheme="minorHAnsi"/>
          <w:sz w:val="20"/>
          <w:szCs w:val="20"/>
        </w:rPr>
        <w:t xml:space="preserve"> valamint a </w:t>
      </w:r>
      <w:r w:rsidRPr="002F603F">
        <w:rPr>
          <w:rFonts w:asciiTheme="minorHAnsi" w:hAnsiTheme="minorHAnsi"/>
          <w:sz w:val="20"/>
          <w:szCs w:val="20"/>
        </w:rPr>
        <w:t xml:space="preserve">20. § (2) bekezdés </w:t>
      </w:r>
      <w:r w:rsidRPr="002F603F">
        <w:rPr>
          <w:rFonts w:asciiTheme="minorHAnsi" w:hAnsiTheme="minorHAnsi"/>
          <w:i/>
          <w:iCs/>
          <w:sz w:val="20"/>
          <w:szCs w:val="20"/>
        </w:rPr>
        <w:t>d)</w:t>
      </w:r>
      <w:proofErr w:type="spellStart"/>
      <w:r w:rsidRPr="002F603F">
        <w:rPr>
          <w:rFonts w:asciiTheme="minorHAnsi" w:hAnsiTheme="minorHAnsi"/>
          <w:i/>
          <w:iCs/>
          <w:sz w:val="20"/>
          <w:szCs w:val="20"/>
        </w:rPr>
        <w:t>-f</w:t>
      </w:r>
      <w:proofErr w:type="spellEnd"/>
      <w:r w:rsidRPr="002F603F">
        <w:rPr>
          <w:rFonts w:asciiTheme="minorHAnsi" w:hAnsiTheme="minorHAnsi"/>
          <w:i/>
          <w:iCs/>
          <w:sz w:val="20"/>
          <w:szCs w:val="20"/>
        </w:rPr>
        <w:t>)</w:t>
      </w:r>
      <w:r w:rsidRPr="002F603F">
        <w:rPr>
          <w:rFonts w:asciiTheme="minorHAnsi" w:hAnsiTheme="minorHAnsi"/>
          <w:sz w:val="20"/>
          <w:szCs w:val="20"/>
        </w:rPr>
        <w:t xml:space="preserve">, </w:t>
      </w:r>
      <w:r w:rsidR="00372BED" w:rsidRPr="002F603F">
        <w:rPr>
          <w:rFonts w:asciiTheme="minorHAnsi" w:hAnsiTheme="minorHAnsi"/>
          <w:i/>
          <w:iCs/>
          <w:sz w:val="20"/>
          <w:szCs w:val="20"/>
        </w:rPr>
        <w:t xml:space="preserve">h), k) és q) </w:t>
      </w:r>
      <w:r w:rsidRPr="002F603F">
        <w:rPr>
          <w:rFonts w:asciiTheme="minorHAnsi" w:hAnsiTheme="minorHAnsi"/>
          <w:sz w:val="20"/>
          <w:szCs w:val="20"/>
        </w:rPr>
        <w:t>pontjában foglaltak</w:t>
      </w:r>
      <w:r w:rsidR="00951171" w:rsidRPr="002F603F">
        <w:rPr>
          <w:rFonts w:asciiTheme="minorHAnsi" w:hAnsiTheme="minorHAnsi"/>
          <w:sz w:val="20"/>
          <w:szCs w:val="20"/>
        </w:rPr>
        <w:t xml:space="preserve"> szerint</w:t>
      </w:r>
      <w:r w:rsidRPr="002F603F">
        <w:rPr>
          <w:rFonts w:asciiTheme="minorHAnsi" w:hAnsiTheme="minorHAnsi"/>
          <w:sz w:val="20"/>
          <w:szCs w:val="20"/>
        </w:rPr>
        <w:t xml:space="preserve"> </w:t>
      </w:r>
      <w:r w:rsidRPr="002F603F">
        <w:rPr>
          <w:rFonts w:asciiTheme="minorHAnsi" w:hAnsiTheme="minorHAnsi"/>
          <w:i/>
          <w:iCs/>
          <w:sz w:val="20"/>
          <w:szCs w:val="20"/>
        </w:rPr>
        <w:t>(Hpt. 18. § (1) bekezdés f) pont)</w:t>
      </w:r>
      <w:r w:rsidR="00951171" w:rsidRPr="002F603F">
        <w:rPr>
          <w:rFonts w:asciiTheme="minorHAnsi" w:hAnsiTheme="minorHAnsi"/>
          <w:i/>
          <w:iCs/>
          <w:sz w:val="20"/>
          <w:szCs w:val="20"/>
        </w:rPr>
        <w:t>.</w:t>
      </w:r>
    </w:p>
    <w:p w:rsidR="00964033" w:rsidRPr="00EC2F7B" w:rsidRDefault="00964033">
      <w:pPr>
        <w:pStyle w:val="Default"/>
        <w:ind w:left="284" w:hanging="284"/>
        <w:contextualSpacing/>
        <w:jc w:val="both"/>
        <w:rPr>
          <w:rFonts w:asciiTheme="minorHAnsi" w:hAnsiTheme="minorHAnsi"/>
          <w:i/>
          <w:iCs/>
          <w:sz w:val="20"/>
          <w:szCs w:val="20"/>
        </w:rPr>
      </w:pPr>
    </w:p>
    <w:p w:rsidR="00964033" w:rsidRPr="00EC2F7B" w:rsidRDefault="00964033">
      <w:pPr>
        <w:pStyle w:val="Default"/>
        <w:ind w:left="284" w:hanging="284"/>
        <w:contextualSpacing/>
        <w:jc w:val="both"/>
        <w:rPr>
          <w:rFonts w:asciiTheme="minorHAnsi" w:hAnsiTheme="minorHAnsi"/>
          <w:iCs/>
          <w:sz w:val="20"/>
          <w:szCs w:val="20"/>
        </w:rPr>
      </w:pPr>
      <w:r w:rsidRPr="00EC2F7B">
        <w:rPr>
          <w:rFonts w:asciiTheme="minorHAnsi" w:hAnsiTheme="minorHAnsi"/>
          <w:b/>
          <w:iCs/>
          <w:sz w:val="20"/>
          <w:szCs w:val="20"/>
        </w:rPr>
        <w:t xml:space="preserve">7) </w:t>
      </w:r>
      <w:r w:rsidRPr="00EC2F7B">
        <w:rPr>
          <w:rFonts w:asciiTheme="minorHAnsi" w:hAnsiTheme="minorHAnsi"/>
          <w:iCs/>
          <w:sz w:val="20"/>
          <w:szCs w:val="20"/>
        </w:rPr>
        <w:t>Nyilatkozatot arról, hogy a pénzügyi vállalkozás irányítása a Magyarországon létesítendő főirodában történik (Hpt. 18. § (1) bekezdés i) pont)</w:t>
      </w:r>
      <w:r w:rsidR="00A046D3" w:rsidRPr="00EC2F7B">
        <w:rPr>
          <w:rFonts w:asciiTheme="minorHAnsi" w:hAnsiTheme="minorHAnsi"/>
          <w:iCs/>
          <w:sz w:val="20"/>
          <w:szCs w:val="20"/>
        </w:rPr>
        <w:t xml:space="preserve"> </w:t>
      </w:r>
    </w:p>
    <w:p w:rsidR="00964033" w:rsidRPr="00EC2F7B" w:rsidRDefault="00964033">
      <w:pPr>
        <w:pStyle w:val="Default"/>
        <w:ind w:left="284" w:hanging="284"/>
        <w:contextualSpacing/>
        <w:jc w:val="both"/>
        <w:rPr>
          <w:rFonts w:asciiTheme="minorHAnsi" w:hAnsiTheme="minorHAnsi"/>
          <w:i/>
          <w:iCs/>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t>8)</w:t>
      </w:r>
      <w:r w:rsidRPr="00EC2F7B">
        <w:rPr>
          <w:rFonts w:asciiTheme="minorHAnsi" w:hAnsiTheme="minorHAnsi"/>
          <w:bCs/>
          <w:sz w:val="20"/>
          <w:szCs w:val="20"/>
        </w:rPr>
        <w:t xml:space="preserve"> A pénzügyi vállalkozás nyilatkozatát arról, hogy az engedély kiadása érdekében szükséges minden lényeges tényt és adatot közölt a</w:t>
      </w:r>
      <w:r w:rsidR="00DB6210" w:rsidRPr="00EC2F7B">
        <w:rPr>
          <w:rFonts w:asciiTheme="minorHAnsi" w:hAnsiTheme="minorHAnsi"/>
          <w:bCs/>
          <w:sz w:val="20"/>
          <w:szCs w:val="20"/>
        </w:rPr>
        <w:t xml:space="preserve">z </w:t>
      </w:r>
      <w:proofErr w:type="spellStart"/>
      <w:r w:rsidR="00DB6210" w:rsidRPr="00EC2F7B">
        <w:rPr>
          <w:rFonts w:asciiTheme="minorHAnsi" w:hAnsiTheme="minorHAnsi"/>
          <w:bCs/>
          <w:sz w:val="20"/>
          <w:szCs w:val="20"/>
        </w:rPr>
        <w:t>MNB-vel</w:t>
      </w:r>
      <w:proofErr w:type="spellEnd"/>
      <w:r w:rsidR="002F603F">
        <w:rPr>
          <w:rFonts w:asciiTheme="minorHAnsi" w:hAnsiTheme="minorHAnsi"/>
          <w:bCs/>
          <w:sz w:val="20"/>
          <w:szCs w:val="20"/>
        </w:rPr>
        <w:t xml:space="preserve"> </w:t>
      </w:r>
      <w:r w:rsidRPr="00EC2F7B">
        <w:rPr>
          <w:rFonts w:asciiTheme="minorHAnsi" w:hAnsiTheme="minorHAnsi"/>
          <w:bCs/>
          <w:sz w:val="20"/>
          <w:szCs w:val="20"/>
        </w:rPr>
        <w:t>(MNB tv. 59. § (2) bekezdés)</w:t>
      </w:r>
      <w:r w:rsidR="00A046D3" w:rsidRPr="00EC2F7B">
        <w:rPr>
          <w:rFonts w:asciiTheme="minorHAnsi" w:hAnsiTheme="minorHAnsi"/>
          <w:bCs/>
          <w:sz w:val="20"/>
          <w:szCs w:val="20"/>
        </w:rPr>
        <w:t xml:space="preserve">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b/>
          <w:bCs/>
          <w:sz w:val="20"/>
          <w:szCs w:val="20"/>
        </w:rPr>
        <w:t>6./A. Személyi feltételek meglétének igazolására</w:t>
      </w:r>
      <w:r w:rsidRPr="00EC2F7B">
        <w:rPr>
          <w:rFonts w:asciiTheme="minorHAnsi" w:hAnsiTheme="minorHAnsi"/>
          <w:sz w:val="20"/>
          <w:szCs w:val="20"/>
        </w:rPr>
        <w:t xml:space="preserve">: </w:t>
      </w:r>
    </w:p>
    <w:p w:rsidR="00964033" w:rsidRPr="00EC2F7B" w:rsidRDefault="00964033">
      <w:pPr>
        <w:pStyle w:val="Default"/>
        <w:ind w:left="284"/>
        <w:contextualSpacing/>
        <w:jc w:val="both"/>
        <w:rPr>
          <w:rFonts w:asciiTheme="minorHAnsi" w:hAnsiTheme="minorHAnsi"/>
          <w:sz w:val="20"/>
          <w:szCs w:val="20"/>
        </w:rPr>
      </w:pP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t xml:space="preserve">6.1. Az igazgatósági elnök, a felügyelő bizottsági elnök, illetve az ügyvezető kijelöléséről/kinevezéséről szóló határozat </w:t>
      </w:r>
      <w:r w:rsidRPr="00EC2F7B">
        <w:rPr>
          <w:rFonts w:asciiTheme="minorHAnsi" w:hAnsiTheme="minorHAnsi"/>
          <w:i/>
          <w:iCs/>
          <w:sz w:val="20"/>
          <w:szCs w:val="20"/>
        </w:rPr>
        <w:t>(Hpt. 15. § (1) bekezdés d) pont)</w:t>
      </w:r>
      <w:r w:rsidR="00951171" w:rsidRPr="00EC2F7B">
        <w:rPr>
          <w:rFonts w:asciiTheme="minorHAnsi" w:hAnsiTheme="minorHAnsi"/>
          <w:i/>
          <w:iCs/>
          <w:sz w:val="20"/>
          <w:szCs w:val="20"/>
        </w:rPr>
        <w:t>.</w:t>
      </w:r>
      <w:r w:rsidRPr="00EC2F7B">
        <w:rPr>
          <w:rFonts w:asciiTheme="minorHAnsi" w:hAnsiTheme="minorHAnsi"/>
          <w:i/>
          <w:iCs/>
          <w:sz w:val="20"/>
          <w:szCs w:val="20"/>
        </w:rPr>
        <w:t xml:space="preserve"> </w:t>
      </w:r>
      <w:r w:rsidR="00AF313E">
        <w:rPr>
          <w:rFonts w:asciiTheme="minorHAnsi" w:hAnsiTheme="minorHAnsi"/>
          <w:i/>
          <w:iCs/>
          <w:sz w:val="20"/>
          <w:szCs w:val="20"/>
        </w:rPr>
        <w:t>A vezető állású személyek engedélyezése kapcsán felhívjuk a figyelmet, hogy a részletes szabályok a Személyi engedélyek mappában találhatóak.</w:t>
      </w:r>
    </w:p>
    <w:p w:rsidR="00964033" w:rsidRPr="002F603F" w:rsidRDefault="00CA55FD">
      <w:pPr>
        <w:autoSpaceDE w:val="0"/>
        <w:autoSpaceDN w:val="0"/>
        <w:adjustRightInd w:val="0"/>
        <w:spacing w:before="240" w:after="240" w:line="240" w:lineRule="auto"/>
        <w:contextualSpacing/>
        <w:jc w:val="both"/>
        <w:rPr>
          <w:rFonts w:asciiTheme="minorHAnsi" w:hAnsiTheme="minorHAnsi"/>
          <w:iCs/>
          <w:sz w:val="20"/>
          <w:szCs w:val="20"/>
        </w:rPr>
      </w:pPr>
      <w:r>
        <w:rPr>
          <w:rFonts w:asciiTheme="minorHAnsi" w:hAnsiTheme="minorHAnsi"/>
          <w:sz w:val="20"/>
          <w:szCs w:val="20"/>
        </w:rPr>
        <w:t>6.</w:t>
      </w:r>
      <w:r w:rsidR="00964033" w:rsidRPr="00EC2F7B">
        <w:rPr>
          <w:rFonts w:asciiTheme="minorHAnsi" w:hAnsiTheme="minorHAnsi"/>
          <w:sz w:val="20"/>
          <w:szCs w:val="20"/>
        </w:rPr>
        <w:t xml:space="preserve">2. Az igazgatóság és a felügyelő bizottság elnökének a </w:t>
      </w:r>
      <w:r w:rsidR="009C183A">
        <w:rPr>
          <w:rFonts w:asciiTheme="minorHAnsi" w:hAnsiTheme="minorHAnsi"/>
          <w:i/>
          <w:iCs/>
          <w:sz w:val="20"/>
          <w:szCs w:val="20"/>
        </w:rPr>
        <w:t xml:space="preserve">Hpt. 137. § (4) </w:t>
      </w:r>
      <w:r w:rsidR="00964033" w:rsidRPr="00EC2F7B">
        <w:rPr>
          <w:rFonts w:asciiTheme="minorHAnsi" w:hAnsiTheme="minorHAnsi"/>
          <w:sz w:val="20"/>
          <w:szCs w:val="20"/>
        </w:rPr>
        <w:t>bekezdés</w:t>
      </w:r>
      <w:r w:rsidR="00AF313E">
        <w:rPr>
          <w:rFonts w:asciiTheme="minorHAnsi" w:hAnsiTheme="minorHAnsi"/>
          <w:sz w:val="20"/>
          <w:szCs w:val="20"/>
        </w:rPr>
        <w:t>é</w:t>
      </w:r>
      <w:r w:rsidR="00964033" w:rsidRPr="00EC2F7B">
        <w:rPr>
          <w:rFonts w:asciiTheme="minorHAnsi" w:hAnsiTheme="minorHAnsi"/>
          <w:sz w:val="20"/>
          <w:szCs w:val="20"/>
        </w:rPr>
        <w:t>ben meghatározott kizáró okokra vonatkozó</w:t>
      </w:r>
      <w:r w:rsidR="009C183A">
        <w:rPr>
          <w:rFonts w:asciiTheme="minorHAnsi" w:hAnsiTheme="minorHAnsi"/>
          <w:sz w:val="20"/>
          <w:szCs w:val="20"/>
        </w:rPr>
        <w:t>,</w:t>
      </w:r>
      <w:r w:rsidR="00964033" w:rsidRPr="00EC2F7B">
        <w:rPr>
          <w:rFonts w:asciiTheme="minorHAnsi" w:hAnsiTheme="minorHAnsi"/>
          <w:sz w:val="20"/>
          <w:szCs w:val="20"/>
        </w:rPr>
        <w:t xml:space="preserve"> </w:t>
      </w:r>
      <w:r w:rsidR="009C183A" w:rsidRPr="002F603F">
        <w:rPr>
          <w:rFonts w:asciiTheme="minorHAnsi" w:hAnsiTheme="minorHAnsi"/>
          <w:sz w:val="20"/>
          <w:szCs w:val="20"/>
        </w:rPr>
        <w:t xml:space="preserve">valamint a </w:t>
      </w:r>
      <w:proofErr w:type="spellStart"/>
      <w:r w:rsidR="009C183A" w:rsidRPr="002F603F">
        <w:rPr>
          <w:rFonts w:asciiTheme="minorHAnsi" w:hAnsiTheme="minorHAnsi"/>
          <w:i/>
          <w:sz w:val="20"/>
          <w:szCs w:val="20"/>
        </w:rPr>
        <w:t>Hpt</w:t>
      </w:r>
      <w:proofErr w:type="spellEnd"/>
      <w:r w:rsidR="009C183A" w:rsidRPr="002F603F">
        <w:rPr>
          <w:rFonts w:asciiTheme="minorHAnsi" w:hAnsiTheme="minorHAnsi"/>
          <w:i/>
          <w:sz w:val="20"/>
          <w:szCs w:val="20"/>
        </w:rPr>
        <w:t xml:space="preserve"> 137. § (9)</w:t>
      </w:r>
      <w:r w:rsidR="009C183A" w:rsidRPr="002F603F">
        <w:rPr>
          <w:rFonts w:asciiTheme="minorHAnsi" w:hAnsiTheme="minorHAnsi"/>
          <w:sz w:val="20"/>
          <w:szCs w:val="20"/>
        </w:rPr>
        <w:t xml:space="preserve"> bekezdésében előírt </w:t>
      </w:r>
      <w:r w:rsidR="00964033" w:rsidRPr="002F603F">
        <w:rPr>
          <w:rFonts w:asciiTheme="minorHAnsi" w:hAnsiTheme="minorHAnsi"/>
          <w:sz w:val="20"/>
          <w:szCs w:val="20"/>
        </w:rPr>
        <w:t>nyilatkozata</w:t>
      </w:r>
      <w:r w:rsidR="009C183A" w:rsidRPr="002F603F">
        <w:rPr>
          <w:rFonts w:asciiTheme="minorHAnsi" w:hAnsiTheme="minorHAnsi"/>
          <w:sz w:val="20"/>
          <w:szCs w:val="20"/>
        </w:rPr>
        <w:t>i</w:t>
      </w:r>
      <w:r w:rsidR="00964033" w:rsidRPr="002F603F">
        <w:rPr>
          <w:rFonts w:asciiTheme="minorHAnsi" w:hAnsiTheme="minorHAnsi"/>
          <w:sz w:val="20"/>
          <w:szCs w:val="20"/>
        </w:rPr>
        <w:t xml:space="preserve">; hatósági erkölcsi bizonyítványa (eredeti − </w:t>
      </w:r>
      <w:r w:rsidR="00964033" w:rsidRPr="002F603F">
        <w:rPr>
          <w:rFonts w:asciiTheme="minorHAnsi" w:hAnsiTheme="minorHAnsi"/>
          <w:i/>
          <w:sz w:val="20"/>
          <w:szCs w:val="20"/>
        </w:rPr>
        <w:t>állampolgárság, ennek hiányában tartózkodási hely szerinti ország hatósága által kiállított −</w:t>
      </w:r>
      <w:r w:rsidR="000B4E35" w:rsidRPr="002F603F">
        <w:rPr>
          <w:rFonts w:asciiTheme="minorHAnsi" w:hAnsiTheme="minorHAnsi"/>
          <w:i/>
          <w:sz w:val="20"/>
          <w:szCs w:val="20"/>
        </w:rPr>
        <w:t xml:space="preserve"> </w:t>
      </w:r>
      <w:r w:rsidR="00951171" w:rsidRPr="002F603F">
        <w:rPr>
          <w:rFonts w:asciiTheme="minorHAnsi" w:hAnsiTheme="minorHAnsi"/>
          <w:i/>
          <w:sz w:val="20"/>
          <w:szCs w:val="20"/>
        </w:rPr>
        <w:t xml:space="preserve">90 napnál </w:t>
      </w:r>
      <w:r w:rsidR="00964033" w:rsidRPr="002F603F">
        <w:rPr>
          <w:rFonts w:asciiTheme="minorHAnsi" w:hAnsiTheme="minorHAnsi"/>
          <w:i/>
          <w:sz w:val="20"/>
          <w:szCs w:val="20"/>
        </w:rPr>
        <w:t xml:space="preserve">nem régebbi keltű, </w:t>
      </w:r>
      <w:r w:rsidR="00964033" w:rsidRPr="002F603F">
        <w:rPr>
          <w:rFonts w:asciiTheme="minorHAnsi" w:hAnsiTheme="minorHAnsi"/>
          <w:sz w:val="20"/>
          <w:szCs w:val="20"/>
        </w:rPr>
        <w:t xml:space="preserve">bővített tartalmú (büntetlen előéletű, nem áll közügyektől eltiltás hatálya alatt, nem áll foglalkozástól vagy tevékenységtől eltiltás hatálya alatt) erkölcsi bizonyítvány vagy annak hiteles másolata). </w:t>
      </w:r>
      <w:r w:rsidR="00964033" w:rsidRPr="002F603F">
        <w:rPr>
          <w:rFonts w:asciiTheme="minorHAnsi" w:hAnsiTheme="minorHAnsi"/>
          <w:i/>
          <w:iCs/>
          <w:sz w:val="20"/>
          <w:szCs w:val="20"/>
        </w:rPr>
        <w:t xml:space="preserve">(Hpt. 137. § (1)-(4) és (6) </w:t>
      </w:r>
      <w:r w:rsidR="009C183A" w:rsidRPr="002F603F">
        <w:rPr>
          <w:rFonts w:asciiTheme="minorHAnsi" w:hAnsiTheme="minorHAnsi"/>
          <w:i/>
          <w:iCs/>
          <w:sz w:val="20"/>
          <w:szCs w:val="20"/>
        </w:rPr>
        <w:t xml:space="preserve">valamint (9) </w:t>
      </w:r>
      <w:r w:rsidR="00964033" w:rsidRPr="002F603F">
        <w:rPr>
          <w:rFonts w:asciiTheme="minorHAnsi" w:hAnsiTheme="minorHAnsi"/>
          <w:i/>
          <w:iCs/>
          <w:sz w:val="20"/>
          <w:szCs w:val="20"/>
        </w:rPr>
        <w:t xml:space="preserve">bekezdés,), </w:t>
      </w:r>
      <w:r w:rsidR="00964033" w:rsidRPr="002F603F">
        <w:rPr>
          <w:rFonts w:asciiTheme="minorHAnsi" w:hAnsiTheme="minorHAnsi"/>
          <w:iCs/>
          <w:sz w:val="20"/>
          <w:szCs w:val="20"/>
        </w:rPr>
        <w:t>jó üzleti hírnév fennállásának igazolására szolgáló adatlap</w:t>
      </w:r>
      <w:r w:rsidR="005E74A3" w:rsidRPr="002F603F">
        <w:rPr>
          <w:rFonts w:asciiTheme="minorHAnsi" w:hAnsiTheme="minorHAnsi"/>
          <w:iCs/>
          <w:sz w:val="20"/>
          <w:szCs w:val="20"/>
        </w:rPr>
        <w:t xml:space="preserve"> </w:t>
      </w:r>
      <w:r w:rsidR="00964033" w:rsidRPr="002F603F">
        <w:rPr>
          <w:rFonts w:asciiTheme="minorHAnsi" w:hAnsiTheme="minorHAnsi"/>
          <w:i/>
          <w:iCs/>
          <w:sz w:val="20"/>
          <w:szCs w:val="20"/>
        </w:rPr>
        <w:t>(Hpt. 139. § (1) bekezdés)</w:t>
      </w:r>
      <w:r w:rsidR="00E85BFC" w:rsidRPr="002F603F">
        <w:rPr>
          <w:rFonts w:asciiTheme="minorHAnsi" w:hAnsiTheme="minorHAnsi"/>
          <w:i/>
          <w:iCs/>
          <w:sz w:val="20"/>
          <w:szCs w:val="20"/>
        </w:rPr>
        <w:t xml:space="preserve"> </w:t>
      </w:r>
      <w:r w:rsidR="005E74A3" w:rsidRPr="002F603F">
        <w:rPr>
          <w:rFonts w:asciiTheme="minorHAnsi" w:hAnsiTheme="minorHAnsi"/>
          <w:iCs/>
          <w:sz w:val="20"/>
          <w:szCs w:val="20"/>
        </w:rPr>
        <w:t>Az adatlap</w:t>
      </w:r>
      <w:r w:rsidR="00E85BFC" w:rsidRPr="002F603F">
        <w:rPr>
          <w:rFonts w:asciiTheme="minorHAnsi" w:hAnsiTheme="minorHAnsi"/>
          <w:iCs/>
          <w:sz w:val="20"/>
          <w:szCs w:val="20"/>
        </w:rPr>
        <w:t xml:space="preserve"> az alábbi menüpontban érhető el:</w:t>
      </w:r>
    </w:p>
    <w:p w:rsidR="00E85BFC" w:rsidRPr="002F603F" w:rsidRDefault="00E85BFC">
      <w:pPr>
        <w:autoSpaceDE w:val="0"/>
        <w:autoSpaceDN w:val="0"/>
        <w:adjustRightInd w:val="0"/>
        <w:spacing w:before="240" w:after="240" w:line="240" w:lineRule="auto"/>
        <w:contextualSpacing/>
        <w:jc w:val="both"/>
        <w:rPr>
          <w:rFonts w:asciiTheme="minorHAnsi" w:hAnsiTheme="minorHAnsi"/>
          <w:sz w:val="20"/>
          <w:szCs w:val="20"/>
          <w:lang w:eastAsia="hu-HU"/>
        </w:rPr>
      </w:pPr>
      <w:r w:rsidRPr="002F603F">
        <w:rPr>
          <w:rFonts w:asciiTheme="minorHAnsi" w:hAnsiTheme="minorHAnsi"/>
          <w:iCs/>
          <w:sz w:val="20"/>
          <w:szCs w:val="20"/>
        </w:rPr>
        <w:t>Felügyelet/Engedélyezés és intézményfelügyelés/Engedélyezés/Formanyomtatványok</w:t>
      </w:r>
    </w:p>
    <w:p w:rsidR="004D50B8" w:rsidRPr="002F603F" w:rsidRDefault="004D50B8">
      <w:pPr>
        <w:autoSpaceDE w:val="0"/>
        <w:autoSpaceDN w:val="0"/>
        <w:adjustRightInd w:val="0"/>
        <w:spacing w:before="240" w:after="240" w:line="240" w:lineRule="auto"/>
        <w:contextualSpacing/>
        <w:jc w:val="both"/>
        <w:rPr>
          <w:rFonts w:asciiTheme="minorHAnsi" w:hAnsiTheme="minorHAnsi"/>
          <w:sz w:val="20"/>
          <w:szCs w:val="20"/>
        </w:rPr>
      </w:pPr>
    </w:p>
    <w:p w:rsidR="00CA55FD" w:rsidRDefault="00964033">
      <w:pPr>
        <w:autoSpaceDE w:val="0"/>
        <w:autoSpaceDN w:val="0"/>
        <w:adjustRightInd w:val="0"/>
        <w:spacing w:before="240" w:after="240" w:line="240" w:lineRule="auto"/>
        <w:contextualSpacing/>
        <w:jc w:val="both"/>
        <w:rPr>
          <w:rFonts w:asciiTheme="minorHAnsi" w:hAnsiTheme="minorHAnsi"/>
          <w:i/>
          <w:iCs/>
          <w:sz w:val="20"/>
          <w:szCs w:val="20"/>
        </w:rPr>
      </w:pPr>
      <w:r w:rsidRPr="002F603F">
        <w:rPr>
          <w:rFonts w:asciiTheme="minorHAnsi" w:hAnsiTheme="minorHAnsi"/>
          <w:sz w:val="20"/>
          <w:szCs w:val="20"/>
        </w:rPr>
        <w:t xml:space="preserve">6.3. </w:t>
      </w:r>
      <w:proofErr w:type="gramStart"/>
      <w:r w:rsidRPr="002F603F">
        <w:rPr>
          <w:rFonts w:asciiTheme="minorHAnsi" w:hAnsiTheme="minorHAnsi"/>
          <w:sz w:val="20"/>
          <w:szCs w:val="20"/>
        </w:rPr>
        <w:t>Az üg</w:t>
      </w:r>
      <w:r w:rsidR="00F5672B" w:rsidRPr="002F603F">
        <w:rPr>
          <w:rFonts w:asciiTheme="minorHAnsi" w:hAnsiTheme="minorHAnsi"/>
          <w:sz w:val="20"/>
          <w:szCs w:val="20"/>
        </w:rPr>
        <w:t>yvezetőnek a Hpt. 137. § (4)</w:t>
      </w:r>
      <w:r w:rsidR="009C183A" w:rsidRPr="002F603F">
        <w:rPr>
          <w:rFonts w:asciiTheme="minorHAnsi" w:hAnsiTheme="minorHAnsi"/>
          <w:sz w:val="20"/>
          <w:szCs w:val="20"/>
        </w:rPr>
        <w:t xml:space="preserve"> </w:t>
      </w:r>
      <w:r w:rsidRPr="002F603F">
        <w:rPr>
          <w:rFonts w:asciiTheme="minorHAnsi" w:hAnsiTheme="minorHAnsi"/>
          <w:sz w:val="20"/>
          <w:szCs w:val="20"/>
        </w:rPr>
        <w:t>bekezdés</w:t>
      </w:r>
      <w:r w:rsidR="00AF313E" w:rsidRPr="002F603F">
        <w:rPr>
          <w:rFonts w:asciiTheme="minorHAnsi" w:hAnsiTheme="minorHAnsi"/>
          <w:sz w:val="20"/>
          <w:szCs w:val="20"/>
        </w:rPr>
        <w:t>é</w:t>
      </w:r>
      <w:r w:rsidRPr="002F603F">
        <w:rPr>
          <w:rFonts w:asciiTheme="minorHAnsi" w:hAnsiTheme="minorHAnsi"/>
          <w:sz w:val="20"/>
          <w:szCs w:val="20"/>
        </w:rPr>
        <w:t>re vonatkozó</w:t>
      </w:r>
      <w:r w:rsidR="009C183A" w:rsidRPr="002F603F">
        <w:rPr>
          <w:rFonts w:asciiTheme="minorHAnsi" w:hAnsiTheme="minorHAnsi"/>
          <w:sz w:val="20"/>
          <w:szCs w:val="20"/>
        </w:rPr>
        <w:t xml:space="preserve"> valamint a </w:t>
      </w:r>
      <w:proofErr w:type="spellStart"/>
      <w:r w:rsidR="009C183A" w:rsidRPr="002F603F">
        <w:rPr>
          <w:rFonts w:asciiTheme="minorHAnsi" w:hAnsiTheme="minorHAnsi"/>
          <w:i/>
          <w:sz w:val="20"/>
          <w:szCs w:val="20"/>
        </w:rPr>
        <w:t>Hpt</w:t>
      </w:r>
      <w:proofErr w:type="spellEnd"/>
      <w:r w:rsidR="009C183A" w:rsidRPr="002F603F">
        <w:rPr>
          <w:rFonts w:asciiTheme="minorHAnsi" w:hAnsiTheme="minorHAnsi"/>
          <w:i/>
          <w:sz w:val="20"/>
          <w:szCs w:val="20"/>
        </w:rPr>
        <w:t xml:space="preserve"> 137. § (9)</w:t>
      </w:r>
      <w:r w:rsidR="009C183A" w:rsidRPr="002F603F">
        <w:rPr>
          <w:rFonts w:asciiTheme="minorHAnsi" w:hAnsiTheme="minorHAnsi"/>
          <w:sz w:val="20"/>
          <w:szCs w:val="20"/>
        </w:rPr>
        <w:t xml:space="preserve"> bekezdésében előírt nyilatkozatai</w:t>
      </w:r>
      <w:r w:rsidRPr="002F603F">
        <w:rPr>
          <w:rFonts w:asciiTheme="minorHAnsi" w:hAnsiTheme="minorHAnsi"/>
          <w:sz w:val="20"/>
          <w:szCs w:val="20"/>
        </w:rPr>
        <w:t xml:space="preserve">; </w:t>
      </w:r>
      <w:r w:rsidR="00D62EEA" w:rsidRPr="002F603F">
        <w:rPr>
          <w:rFonts w:asciiTheme="minorHAnsi" w:hAnsiTheme="minorHAnsi"/>
          <w:sz w:val="20"/>
          <w:szCs w:val="20"/>
        </w:rPr>
        <w:t>90 napnál nem régebbi bővített tartalmú (büntetlen előéletű, nem áll közügyektől eltiltás hatálya</w:t>
      </w:r>
      <w:r w:rsidR="00D62EEA" w:rsidRPr="00EC2F7B">
        <w:rPr>
          <w:rFonts w:asciiTheme="minorHAnsi" w:hAnsiTheme="minorHAnsi"/>
          <w:sz w:val="20"/>
          <w:szCs w:val="20"/>
        </w:rPr>
        <w:t xml:space="preserve"> alatt, nem áll foglalkozástól vagy tevékenységtől eltiltás hatálya alatt) </w:t>
      </w:r>
      <w:r w:rsidRPr="00EC2F7B">
        <w:rPr>
          <w:rFonts w:asciiTheme="minorHAnsi" w:hAnsiTheme="minorHAnsi"/>
          <w:sz w:val="20"/>
          <w:szCs w:val="20"/>
        </w:rPr>
        <w:t xml:space="preserve">hatósági erkölcsi bizonyítványa (eredeti − állampolgárság, ennek hiányában tartózkodási hely szerinti ország hatósága által kiállított erkölcsi bizonyítvány </w:t>
      </w:r>
      <w:r w:rsidR="00D62EEA" w:rsidRPr="00EC2F7B">
        <w:rPr>
          <w:rFonts w:asciiTheme="minorHAnsi" w:hAnsiTheme="minorHAnsi"/>
          <w:sz w:val="20"/>
          <w:szCs w:val="20"/>
        </w:rPr>
        <w:t xml:space="preserve">─ </w:t>
      </w:r>
      <w:r w:rsidRPr="00EC2F7B">
        <w:rPr>
          <w:rFonts w:asciiTheme="minorHAnsi" w:hAnsiTheme="minorHAnsi"/>
          <w:sz w:val="20"/>
          <w:szCs w:val="20"/>
        </w:rPr>
        <w:t>vagy annak hiteles másolata); felsőfokú iskolai végzettségének igazolása okirat vagy közjegyző által hitelesített diplomamásolattal; pénzügyi intézménynél,</w:t>
      </w:r>
      <w:proofErr w:type="gramEnd"/>
      <w:r w:rsidRPr="00EC2F7B">
        <w:rPr>
          <w:rFonts w:asciiTheme="minorHAnsi" w:hAnsiTheme="minorHAnsi"/>
          <w:sz w:val="20"/>
          <w:szCs w:val="20"/>
        </w:rPr>
        <w:t xml:space="preserve"> </w:t>
      </w:r>
      <w:proofErr w:type="gramStart"/>
      <w:r w:rsidRPr="00EC2F7B">
        <w:rPr>
          <w:rFonts w:asciiTheme="minorHAnsi" w:hAnsiTheme="minorHAnsi"/>
          <w:sz w:val="20"/>
          <w:szCs w:val="20"/>
        </w:rPr>
        <w:t>az</w:t>
      </w:r>
      <w:proofErr w:type="gramEnd"/>
      <w:r w:rsidRPr="00EC2F7B">
        <w:rPr>
          <w:rFonts w:asciiTheme="minorHAnsi" w:hAnsiTheme="minorHAnsi"/>
          <w:sz w:val="20"/>
          <w:szCs w:val="20"/>
        </w:rPr>
        <w:t xml:space="preserve"> MNB-nél, a Pénzügyi Szervezetek Állami Felügyeleténél vagy annak jogelődjénél vagy a közigazgatásban szerzett legalább hároméves szakmai gyakorlat vagy más gazdasági területen szerzett legalább hároméves vezetői gyakorlat igazolása önéletrajzzal vagy munkáltatói igazolással</w:t>
      </w:r>
      <w:r w:rsidR="005E74A3" w:rsidRPr="00EC2F7B">
        <w:rPr>
          <w:rFonts w:asciiTheme="minorHAnsi" w:hAnsiTheme="minorHAnsi"/>
          <w:sz w:val="20"/>
          <w:szCs w:val="20"/>
        </w:rPr>
        <w:t xml:space="preserve">, </w:t>
      </w:r>
      <w:r w:rsidR="005E74A3" w:rsidRPr="00EC2F7B">
        <w:rPr>
          <w:rFonts w:asciiTheme="minorHAnsi" w:hAnsiTheme="minorHAnsi"/>
          <w:iCs/>
          <w:sz w:val="20"/>
          <w:szCs w:val="20"/>
        </w:rPr>
        <w:t xml:space="preserve">jó üzleti hírnév fennállásának igazolására szolgáló adatlap </w:t>
      </w:r>
      <w:r w:rsidR="005E74A3" w:rsidRPr="00EC2F7B">
        <w:rPr>
          <w:rFonts w:asciiTheme="minorHAnsi" w:hAnsiTheme="minorHAnsi"/>
          <w:i/>
          <w:iCs/>
          <w:sz w:val="20"/>
          <w:szCs w:val="20"/>
        </w:rPr>
        <w:t xml:space="preserve">(Hpt. 139. § (1) bekezdés) </w:t>
      </w:r>
    </w:p>
    <w:p w:rsidR="00413D77" w:rsidRDefault="00413D77">
      <w:pPr>
        <w:autoSpaceDE w:val="0"/>
        <w:autoSpaceDN w:val="0"/>
        <w:adjustRightInd w:val="0"/>
        <w:spacing w:before="240" w:after="240" w:line="240" w:lineRule="auto"/>
        <w:contextualSpacing/>
        <w:jc w:val="both"/>
        <w:rPr>
          <w:rFonts w:asciiTheme="minorHAnsi" w:hAnsiTheme="minorHAnsi"/>
          <w:iCs/>
          <w:sz w:val="20"/>
          <w:szCs w:val="20"/>
        </w:rPr>
      </w:pP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t xml:space="preserve">6.4. A Magyar Könyvvizsgálói Kamara által vezetett nyilvántartásban szereplő, a pénzügyi intézményi könyvvizsgálók névjegyzékébe határozattal nyilvántartásba vett könyvvizsgálóval kötött megbízási szerződés, továbbá a könyvvizsgáló nyilatkozata, hogy nem esik a </w:t>
      </w:r>
      <w:proofErr w:type="spellStart"/>
      <w:r w:rsidRPr="00EC2F7B">
        <w:rPr>
          <w:rFonts w:asciiTheme="minorHAnsi" w:hAnsiTheme="minorHAnsi"/>
          <w:sz w:val="20"/>
          <w:szCs w:val="20"/>
        </w:rPr>
        <w:t>Hpt.-ben</w:t>
      </w:r>
      <w:proofErr w:type="spellEnd"/>
      <w:r w:rsidRPr="00EC2F7B">
        <w:rPr>
          <w:rFonts w:asciiTheme="minorHAnsi" w:hAnsiTheme="minorHAnsi"/>
          <w:sz w:val="20"/>
          <w:szCs w:val="20"/>
        </w:rPr>
        <w:t xml:space="preserve"> meghatározott kizáró okok alá </w:t>
      </w:r>
      <w:r w:rsidRPr="00EC2F7B">
        <w:rPr>
          <w:rFonts w:asciiTheme="minorHAnsi" w:hAnsiTheme="minorHAnsi"/>
          <w:i/>
          <w:iCs/>
          <w:sz w:val="20"/>
          <w:szCs w:val="20"/>
        </w:rPr>
        <w:t>(Hpt. 260. §)</w:t>
      </w:r>
      <w:r w:rsidR="00E85BFC" w:rsidRPr="00EC2F7B">
        <w:rPr>
          <w:rFonts w:asciiTheme="minorHAnsi" w:hAnsiTheme="minorHAnsi"/>
          <w:i/>
          <w:iCs/>
          <w:sz w:val="20"/>
          <w:szCs w:val="20"/>
        </w:rPr>
        <w:t>.</w:t>
      </w:r>
      <w:r w:rsidRPr="00EC2F7B">
        <w:rPr>
          <w:rFonts w:asciiTheme="minorHAnsi" w:hAnsiTheme="minorHAnsi"/>
          <w:i/>
          <w:iCs/>
          <w:sz w:val="20"/>
          <w:szCs w:val="20"/>
        </w:rPr>
        <w:t xml:space="preserve"> </w:t>
      </w:r>
    </w:p>
    <w:p w:rsidR="00C823E2" w:rsidRDefault="00C823E2">
      <w:pPr>
        <w:pStyle w:val="Default"/>
        <w:spacing w:after="120"/>
        <w:contextualSpacing/>
        <w:jc w:val="both"/>
        <w:rPr>
          <w:rFonts w:asciiTheme="minorHAnsi" w:hAnsiTheme="minorHAnsi"/>
          <w:sz w:val="20"/>
          <w:szCs w:val="20"/>
        </w:rPr>
      </w:pPr>
    </w:p>
    <w:p w:rsidR="00964033" w:rsidRPr="00EC2F7B" w:rsidRDefault="00964033">
      <w:pPr>
        <w:pStyle w:val="Default"/>
        <w:spacing w:after="120"/>
        <w:contextualSpacing/>
        <w:jc w:val="both"/>
        <w:rPr>
          <w:rFonts w:asciiTheme="minorHAnsi" w:hAnsiTheme="minorHAnsi"/>
          <w:i/>
          <w:iCs/>
          <w:sz w:val="20"/>
          <w:szCs w:val="20"/>
        </w:rPr>
      </w:pPr>
      <w:r w:rsidRPr="00EC2F7B">
        <w:rPr>
          <w:rFonts w:asciiTheme="minorHAnsi" w:hAnsiTheme="minorHAnsi"/>
          <w:sz w:val="20"/>
          <w:szCs w:val="20"/>
        </w:rPr>
        <w:t xml:space="preserve">6.5. Az alkalmazni kívánt belső ellenőrrel megkötött munka- vagy megbízási szerződés, továbbá a belső ellenőr alkalmazási feltételeinek igazolására szolgáló egyéb dokumentumok, belső ellenőrzési szabályzat </w:t>
      </w:r>
      <w:r w:rsidRPr="00EC2F7B">
        <w:rPr>
          <w:rFonts w:asciiTheme="minorHAnsi" w:hAnsiTheme="minorHAnsi"/>
          <w:i/>
          <w:iCs/>
          <w:sz w:val="20"/>
          <w:szCs w:val="20"/>
        </w:rPr>
        <w:t>(Hpt. 154. § (5) bekezdés, az alkalmazási feltételek esetében a Hpt. 154. § (11)-(12) bekezdés)</w:t>
      </w:r>
      <w:r w:rsidR="00E85BFC" w:rsidRPr="00EC2F7B">
        <w:rPr>
          <w:rFonts w:asciiTheme="minorHAnsi" w:hAnsiTheme="minorHAnsi"/>
          <w:i/>
          <w:iCs/>
          <w:sz w:val="20"/>
          <w:szCs w:val="20"/>
        </w:rPr>
        <w:t>.</w:t>
      </w:r>
      <w:r w:rsidRPr="00EC2F7B">
        <w:rPr>
          <w:rFonts w:asciiTheme="minorHAnsi" w:hAnsiTheme="minorHAnsi"/>
          <w:i/>
          <w:iCs/>
          <w:sz w:val="20"/>
          <w:szCs w:val="20"/>
        </w:rPr>
        <w:t xml:space="preserve"> </w:t>
      </w:r>
    </w:p>
    <w:p w:rsidR="00C468F0" w:rsidRPr="00EC2F7B" w:rsidRDefault="00C468F0">
      <w:pPr>
        <w:pStyle w:val="Default"/>
        <w:spacing w:after="120"/>
        <w:contextualSpacing/>
        <w:jc w:val="both"/>
        <w:rPr>
          <w:rFonts w:asciiTheme="minorHAnsi" w:hAnsiTheme="minorHAnsi"/>
          <w:sz w:val="20"/>
          <w:szCs w:val="20"/>
        </w:rPr>
      </w:pPr>
    </w:p>
    <w:p w:rsidR="00964033" w:rsidRPr="00EC2F7B" w:rsidRDefault="005F6972">
      <w:pPr>
        <w:pStyle w:val="Default"/>
        <w:contextualSpacing/>
        <w:jc w:val="both"/>
        <w:rPr>
          <w:rFonts w:asciiTheme="minorHAnsi" w:hAnsiTheme="minorHAnsi"/>
          <w:sz w:val="20"/>
          <w:szCs w:val="20"/>
        </w:rPr>
      </w:pPr>
      <w:r>
        <w:rPr>
          <w:rFonts w:asciiTheme="minorHAnsi" w:hAnsiTheme="minorHAnsi"/>
          <w:sz w:val="20"/>
          <w:szCs w:val="20"/>
        </w:rPr>
        <w:t>6.6.</w:t>
      </w:r>
      <w:r w:rsidR="00964033" w:rsidRPr="00EC2F7B">
        <w:rPr>
          <w:rFonts w:asciiTheme="minorHAnsi" w:hAnsiTheme="minorHAnsi"/>
          <w:sz w:val="20"/>
          <w:szCs w:val="20"/>
        </w:rPr>
        <w:t xml:space="preserve"> Személyi állomány bemutatása </w:t>
      </w:r>
    </w:p>
    <w:p w:rsidR="00964033" w:rsidRPr="00EC2F7B" w:rsidRDefault="00964033">
      <w:pPr>
        <w:pStyle w:val="Default"/>
        <w:ind w:left="709"/>
        <w:contextualSpacing/>
        <w:jc w:val="both"/>
        <w:rPr>
          <w:rFonts w:asciiTheme="minorHAnsi" w:hAnsiTheme="minorHAnsi"/>
          <w:sz w:val="20"/>
          <w:szCs w:val="20"/>
        </w:rPr>
      </w:pPr>
    </w:p>
    <w:p w:rsidR="00964033" w:rsidRPr="00EC2F7B" w:rsidRDefault="00964033">
      <w:pPr>
        <w:pStyle w:val="Default"/>
        <w:ind w:left="284"/>
        <w:contextualSpacing/>
        <w:jc w:val="both"/>
        <w:rPr>
          <w:rFonts w:asciiTheme="minorHAnsi" w:hAnsiTheme="minorHAnsi"/>
          <w:b/>
          <w:bCs/>
          <w:sz w:val="20"/>
          <w:szCs w:val="20"/>
        </w:rPr>
      </w:pPr>
      <w:r w:rsidRPr="00EC2F7B">
        <w:rPr>
          <w:rFonts w:asciiTheme="minorHAnsi" w:hAnsiTheme="minorHAnsi"/>
          <w:b/>
          <w:bCs/>
          <w:sz w:val="20"/>
          <w:szCs w:val="20"/>
        </w:rPr>
        <w:t>6./B. Tárgyi feltételek meglétének igazolására:</w:t>
      </w:r>
    </w:p>
    <w:p w:rsidR="00964033" w:rsidRPr="00EC2F7B" w:rsidRDefault="00964033">
      <w:pPr>
        <w:pStyle w:val="Default"/>
        <w:ind w:left="284"/>
        <w:contextualSpacing/>
        <w:jc w:val="both"/>
        <w:rPr>
          <w:rFonts w:asciiTheme="minorHAnsi" w:hAnsiTheme="minorHAnsi"/>
          <w:sz w:val="20"/>
          <w:szCs w:val="20"/>
        </w:rPr>
      </w:pPr>
    </w:p>
    <w:p w:rsidR="00964033" w:rsidRPr="00EC2F7B" w:rsidRDefault="00964033">
      <w:pPr>
        <w:pStyle w:val="Default"/>
        <w:spacing w:after="120"/>
        <w:ind w:left="709"/>
        <w:contextualSpacing/>
        <w:jc w:val="both"/>
        <w:rPr>
          <w:rFonts w:asciiTheme="minorHAnsi" w:hAnsiTheme="minorHAnsi"/>
          <w:sz w:val="20"/>
          <w:szCs w:val="20"/>
        </w:rPr>
      </w:pPr>
      <w:r w:rsidRPr="00EC2F7B">
        <w:rPr>
          <w:rFonts w:asciiTheme="minorHAnsi" w:hAnsiTheme="minorHAnsi"/>
          <w:bCs/>
          <w:sz w:val="20"/>
          <w:szCs w:val="20"/>
        </w:rPr>
        <w:t>6./B.1.</w:t>
      </w:r>
      <w:r w:rsidRPr="00EC2F7B">
        <w:rPr>
          <w:rFonts w:asciiTheme="minorHAnsi" w:hAnsiTheme="minorHAnsi"/>
          <w:b/>
          <w:bCs/>
          <w:sz w:val="20"/>
          <w:szCs w:val="20"/>
        </w:rPr>
        <w:t xml:space="preserve"> </w:t>
      </w:r>
      <w:r w:rsidRPr="00EC2F7B">
        <w:rPr>
          <w:rFonts w:asciiTheme="minorHAnsi" w:hAnsiTheme="minorHAnsi"/>
          <w:sz w:val="20"/>
          <w:szCs w:val="20"/>
        </w:rPr>
        <w:t xml:space="preserve">A működéshez szükséges személyi, tárgyi, technikai feltételek leírása, beleértve a számítógépes irodatechnikai felszereltség bemutatását </w:t>
      </w:r>
      <w:r w:rsidRPr="00EC2F7B">
        <w:rPr>
          <w:rFonts w:asciiTheme="minorHAnsi" w:hAnsiTheme="minorHAnsi"/>
          <w:i/>
          <w:iCs/>
          <w:sz w:val="20"/>
          <w:szCs w:val="20"/>
        </w:rPr>
        <w:t>(Hpt. 67 § (1) bekezdés c) és d) pontja)</w:t>
      </w:r>
      <w:r w:rsidR="00E85BFC" w:rsidRPr="00EC2F7B">
        <w:rPr>
          <w:rFonts w:asciiTheme="minorHAnsi" w:hAnsiTheme="minorHAnsi"/>
          <w:i/>
          <w:iCs/>
          <w:sz w:val="20"/>
          <w:szCs w:val="20"/>
        </w:rPr>
        <w:t>.</w:t>
      </w:r>
      <w:r w:rsidRPr="00EC2F7B">
        <w:rPr>
          <w:rFonts w:asciiTheme="minorHAnsi" w:hAnsiTheme="minorHAnsi"/>
          <w:i/>
          <w:iCs/>
          <w:sz w:val="20"/>
          <w:szCs w:val="20"/>
        </w:rPr>
        <w:t xml:space="preserve"> </w:t>
      </w:r>
    </w:p>
    <w:p w:rsidR="00964033" w:rsidRPr="00EC2F7B" w:rsidRDefault="00964033">
      <w:pPr>
        <w:pStyle w:val="Default"/>
        <w:spacing w:after="120"/>
        <w:ind w:left="709"/>
        <w:contextualSpacing/>
        <w:jc w:val="both"/>
        <w:rPr>
          <w:rFonts w:asciiTheme="minorHAnsi" w:hAnsiTheme="minorHAnsi"/>
          <w:sz w:val="20"/>
          <w:szCs w:val="20"/>
        </w:rPr>
      </w:pPr>
      <w:r w:rsidRPr="00EC2F7B">
        <w:rPr>
          <w:rFonts w:asciiTheme="minorHAnsi" w:hAnsiTheme="minorHAnsi"/>
          <w:bCs/>
          <w:sz w:val="20"/>
          <w:szCs w:val="20"/>
        </w:rPr>
        <w:t>6./B.2.</w:t>
      </w:r>
      <w:r w:rsidRPr="00EC2F7B">
        <w:rPr>
          <w:rFonts w:asciiTheme="minorHAnsi" w:hAnsiTheme="minorHAnsi"/>
          <w:b/>
          <w:bCs/>
          <w:sz w:val="20"/>
          <w:szCs w:val="20"/>
        </w:rPr>
        <w:t xml:space="preserve"> </w:t>
      </w:r>
      <w:r w:rsidRPr="00EC2F7B">
        <w:rPr>
          <w:rFonts w:asciiTheme="minorHAnsi" w:hAnsiTheme="minorHAnsi"/>
          <w:sz w:val="20"/>
          <w:szCs w:val="20"/>
        </w:rPr>
        <w:t xml:space="preserve">Korlátozásmentes birtoklási jog igazolása a székhelyen, telephelyen (tulajdoni lappal, bérleti/albérleti szerződéssel, stb.) </w:t>
      </w:r>
      <w:r w:rsidRPr="00EC2F7B">
        <w:rPr>
          <w:rFonts w:asciiTheme="minorHAnsi" w:hAnsiTheme="minorHAnsi"/>
          <w:i/>
          <w:iCs/>
          <w:sz w:val="20"/>
          <w:szCs w:val="20"/>
        </w:rPr>
        <w:t>(Hpt. 67. § (1) bekezdés d) pontja és (2) bekezdése)</w:t>
      </w:r>
      <w:r w:rsidR="00E85BFC" w:rsidRPr="00EC2F7B">
        <w:rPr>
          <w:rFonts w:asciiTheme="minorHAnsi" w:hAnsiTheme="minorHAnsi"/>
          <w:i/>
          <w:iCs/>
          <w:sz w:val="20"/>
          <w:szCs w:val="20"/>
        </w:rPr>
        <w:t>.</w:t>
      </w:r>
      <w:r w:rsidRPr="00EC2F7B">
        <w:rPr>
          <w:rFonts w:asciiTheme="minorHAnsi" w:hAnsiTheme="minorHAnsi"/>
          <w:i/>
          <w:iCs/>
          <w:sz w:val="20"/>
          <w:szCs w:val="20"/>
        </w:rPr>
        <w:t xml:space="preserve"> </w:t>
      </w:r>
    </w:p>
    <w:p w:rsidR="00964033" w:rsidRPr="00EC2F7B" w:rsidRDefault="00964033">
      <w:pPr>
        <w:pStyle w:val="Default"/>
        <w:spacing w:after="120"/>
        <w:ind w:left="709"/>
        <w:contextualSpacing/>
        <w:jc w:val="both"/>
        <w:rPr>
          <w:rFonts w:asciiTheme="minorHAnsi" w:hAnsiTheme="minorHAnsi"/>
          <w:sz w:val="20"/>
          <w:szCs w:val="20"/>
        </w:rPr>
      </w:pPr>
      <w:r w:rsidRPr="00EC2F7B">
        <w:rPr>
          <w:rFonts w:asciiTheme="minorHAnsi" w:hAnsiTheme="minorHAnsi"/>
          <w:bCs/>
          <w:sz w:val="20"/>
          <w:szCs w:val="20"/>
        </w:rPr>
        <w:t>6./B.3.</w:t>
      </w:r>
      <w:r w:rsidRPr="00EC2F7B">
        <w:rPr>
          <w:rFonts w:asciiTheme="minorHAnsi" w:hAnsiTheme="minorHAnsi"/>
          <w:b/>
          <w:bCs/>
          <w:sz w:val="20"/>
          <w:szCs w:val="20"/>
        </w:rPr>
        <w:t xml:space="preserve"> </w:t>
      </w:r>
      <w:r w:rsidRPr="00EC2F7B">
        <w:rPr>
          <w:rFonts w:asciiTheme="minorHAnsi" w:hAnsiTheme="minorHAnsi"/>
          <w:sz w:val="20"/>
          <w:szCs w:val="20"/>
        </w:rPr>
        <w:t xml:space="preserve">Vagyonbiztosítási kötvény vagy ajánlat, amely a székhelyre, és az esetleges telephelyekre egyaránt kiterjed </w:t>
      </w:r>
      <w:r w:rsidRPr="00EC2F7B">
        <w:rPr>
          <w:rFonts w:asciiTheme="minorHAnsi" w:hAnsiTheme="minorHAnsi"/>
          <w:i/>
          <w:iCs/>
          <w:sz w:val="20"/>
          <w:szCs w:val="20"/>
        </w:rPr>
        <w:t xml:space="preserve">(Hpt. 67. § (1) bekezdés e) pont). </w:t>
      </w:r>
      <w:r w:rsidRPr="00EC2F7B">
        <w:rPr>
          <w:rFonts w:asciiTheme="minorHAnsi" w:hAnsiTheme="minorHAnsi"/>
          <w:sz w:val="20"/>
          <w:szCs w:val="20"/>
        </w:rPr>
        <w:t xml:space="preserve">Kizárólag olyan vagyonbiztosítási szerződés fogadható el, melynek biztosítottja a pénzügyi vállalkozás. </w:t>
      </w:r>
    </w:p>
    <w:p w:rsidR="00964033" w:rsidRPr="00EC2F7B" w:rsidRDefault="00964033">
      <w:pPr>
        <w:pStyle w:val="Default"/>
        <w:spacing w:after="120"/>
        <w:ind w:left="709"/>
        <w:contextualSpacing/>
        <w:jc w:val="both"/>
        <w:rPr>
          <w:rFonts w:asciiTheme="minorHAnsi" w:hAnsiTheme="minorHAnsi"/>
          <w:sz w:val="20"/>
          <w:szCs w:val="20"/>
        </w:rPr>
      </w:pPr>
      <w:r w:rsidRPr="00EC2F7B">
        <w:rPr>
          <w:rFonts w:asciiTheme="minorHAnsi" w:hAnsiTheme="minorHAnsi"/>
          <w:bCs/>
          <w:sz w:val="20"/>
          <w:szCs w:val="20"/>
        </w:rPr>
        <w:t>6/B.4.</w:t>
      </w:r>
      <w:r w:rsidRPr="00EC2F7B">
        <w:rPr>
          <w:rFonts w:asciiTheme="minorHAnsi" w:hAnsiTheme="minorHAnsi"/>
          <w:b/>
          <w:bCs/>
          <w:sz w:val="20"/>
          <w:szCs w:val="20"/>
        </w:rPr>
        <w:t xml:space="preserve"> </w:t>
      </w:r>
      <w:r w:rsidRPr="00EC2F7B">
        <w:rPr>
          <w:rFonts w:asciiTheme="minorHAnsi" w:hAnsiTheme="minorHAnsi"/>
          <w:sz w:val="20"/>
          <w:szCs w:val="20"/>
        </w:rPr>
        <w:t xml:space="preserve">Annak igazolására, hogy az alapítás alatt lévő intézmény számviteli nyilvántartási rendje a jogszabálynak megfelelő, valamint, hogy rendelkezik a </w:t>
      </w:r>
      <w:proofErr w:type="spellStart"/>
      <w:r w:rsidRPr="00EC2F7B">
        <w:rPr>
          <w:rFonts w:asciiTheme="minorHAnsi" w:hAnsiTheme="minorHAnsi"/>
          <w:sz w:val="20"/>
          <w:szCs w:val="20"/>
        </w:rPr>
        <w:t>prudens</w:t>
      </w:r>
      <w:proofErr w:type="spellEnd"/>
      <w:r w:rsidRPr="00EC2F7B">
        <w:rPr>
          <w:rFonts w:asciiTheme="minorHAnsi" w:hAnsiTheme="minorHAnsi"/>
          <w:sz w:val="20"/>
          <w:szCs w:val="20"/>
        </w:rPr>
        <w:t xml:space="preserve"> működésnek megfelelő belső szabályzatokkal a számvitelről szóló 2000. évi C. tv. (</w:t>
      </w:r>
      <w:proofErr w:type="spellStart"/>
      <w:r w:rsidRPr="00EC2F7B">
        <w:rPr>
          <w:rFonts w:asciiTheme="minorHAnsi" w:hAnsiTheme="minorHAnsi"/>
          <w:b/>
          <w:sz w:val="20"/>
          <w:szCs w:val="20"/>
        </w:rPr>
        <w:t>Szmt</w:t>
      </w:r>
      <w:proofErr w:type="spellEnd"/>
      <w:r w:rsidRPr="00EC2F7B">
        <w:rPr>
          <w:rFonts w:asciiTheme="minorHAnsi" w:hAnsiTheme="minorHAnsi"/>
          <w:b/>
          <w:sz w:val="20"/>
          <w:szCs w:val="20"/>
        </w:rPr>
        <w:t>.</w:t>
      </w:r>
      <w:r w:rsidRPr="00EC2F7B">
        <w:rPr>
          <w:rFonts w:asciiTheme="minorHAnsi" w:hAnsiTheme="minorHAnsi"/>
          <w:sz w:val="20"/>
          <w:szCs w:val="20"/>
        </w:rPr>
        <w:t>) 14. §</w:t>
      </w:r>
      <w:proofErr w:type="spellStart"/>
      <w:r w:rsidRPr="00EC2F7B">
        <w:rPr>
          <w:rFonts w:asciiTheme="minorHAnsi" w:hAnsiTheme="minorHAnsi"/>
          <w:sz w:val="20"/>
          <w:szCs w:val="20"/>
        </w:rPr>
        <w:t>-ában</w:t>
      </w:r>
      <w:proofErr w:type="spellEnd"/>
      <w:r w:rsidRPr="00EC2F7B">
        <w:rPr>
          <w:rFonts w:asciiTheme="minorHAnsi" w:hAnsiTheme="minorHAnsi"/>
          <w:sz w:val="20"/>
          <w:szCs w:val="20"/>
        </w:rPr>
        <w:t xml:space="preserve"> és</w:t>
      </w:r>
      <w:r w:rsidR="00C468F0" w:rsidRPr="00EC2F7B">
        <w:rPr>
          <w:rFonts w:asciiTheme="minorHAnsi" w:hAnsiTheme="minorHAnsi"/>
          <w:sz w:val="20"/>
          <w:szCs w:val="20"/>
        </w:rPr>
        <w:t xml:space="preserve"> </w:t>
      </w:r>
      <w:r w:rsidRPr="00EC2F7B">
        <w:rPr>
          <w:rFonts w:asciiTheme="minorHAnsi" w:hAnsiTheme="minorHAnsi"/>
          <w:sz w:val="20"/>
          <w:szCs w:val="20"/>
        </w:rPr>
        <w:t>a hitelintézetek és a pénzügyi vállalkozások éves beszámoló készítési és könyvvezetési kötelezettségének sajátosságairól szóló 250/2000. (XII. 24.) Korm. rendelet 3. §</w:t>
      </w:r>
      <w:proofErr w:type="spellStart"/>
      <w:r w:rsidRPr="00EC2F7B">
        <w:rPr>
          <w:rFonts w:asciiTheme="minorHAnsi" w:hAnsiTheme="minorHAnsi"/>
          <w:sz w:val="20"/>
          <w:szCs w:val="20"/>
        </w:rPr>
        <w:t>-ában</w:t>
      </w:r>
      <w:proofErr w:type="spellEnd"/>
      <w:r w:rsidRPr="00EC2F7B">
        <w:rPr>
          <w:rFonts w:asciiTheme="minorHAnsi" w:hAnsiTheme="minorHAnsi"/>
          <w:sz w:val="20"/>
          <w:szCs w:val="20"/>
        </w:rPr>
        <w:t xml:space="preserve"> (</w:t>
      </w:r>
      <w:r w:rsidR="00503D3F" w:rsidRPr="00C823E2">
        <w:rPr>
          <w:rFonts w:asciiTheme="minorHAnsi" w:hAnsiTheme="minorHAnsi"/>
          <w:b/>
          <w:sz w:val="20"/>
          <w:szCs w:val="20"/>
        </w:rPr>
        <w:t>Korm.</w:t>
      </w:r>
      <w:r w:rsidR="00503D3F" w:rsidRPr="00EC2F7B">
        <w:rPr>
          <w:rFonts w:asciiTheme="minorHAnsi" w:hAnsiTheme="minorHAnsi"/>
          <w:sz w:val="20"/>
          <w:szCs w:val="20"/>
        </w:rPr>
        <w:t xml:space="preserve"> </w:t>
      </w:r>
      <w:r w:rsidRPr="00EC2F7B">
        <w:rPr>
          <w:rFonts w:asciiTheme="minorHAnsi" w:hAnsiTheme="minorHAnsi"/>
          <w:b/>
          <w:sz w:val="20"/>
          <w:szCs w:val="20"/>
        </w:rPr>
        <w:t>Rendelet</w:t>
      </w:r>
      <w:r w:rsidRPr="00EC2F7B">
        <w:rPr>
          <w:rFonts w:asciiTheme="minorHAnsi" w:hAnsiTheme="minorHAnsi"/>
          <w:sz w:val="20"/>
          <w:szCs w:val="20"/>
        </w:rPr>
        <w:t xml:space="preserve">) foglaltaknak megfelelően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6.4.1. a számviteli politika és annak kötelező mellékletei,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6.4.2. a számlatükör és számlarend,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6.4.3. az eszközök és források leltárkészítési és leltározási szabályzata,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6.4.4. az eszközök és források értékelési szabályzata,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6.4.5. a költségszámítás rendjére vonatkozó belső szabályzat </w:t>
      </w:r>
      <w:r w:rsidR="00503D3F" w:rsidRPr="00EC2F7B">
        <w:rPr>
          <w:rFonts w:asciiTheme="minorHAnsi" w:hAnsiTheme="minorHAnsi"/>
          <w:sz w:val="20"/>
          <w:szCs w:val="20"/>
        </w:rPr>
        <w:t>–</w:t>
      </w:r>
      <w:r w:rsidRPr="00EC2F7B">
        <w:rPr>
          <w:rFonts w:asciiTheme="minorHAnsi" w:hAnsiTheme="minorHAnsi"/>
          <w:sz w:val="20"/>
          <w:szCs w:val="20"/>
        </w:rPr>
        <w:t xml:space="preserve"> </w:t>
      </w:r>
      <w:r w:rsidR="00503D3F" w:rsidRPr="00EC2F7B">
        <w:rPr>
          <w:rFonts w:asciiTheme="minorHAnsi" w:hAnsiTheme="minorHAnsi"/>
          <w:sz w:val="20"/>
          <w:szCs w:val="20"/>
        </w:rPr>
        <w:t xml:space="preserve">Korm. </w:t>
      </w:r>
      <w:r w:rsidRPr="00EC2F7B">
        <w:rPr>
          <w:rFonts w:asciiTheme="minorHAnsi" w:hAnsiTheme="minorHAnsi"/>
          <w:sz w:val="20"/>
          <w:szCs w:val="20"/>
        </w:rPr>
        <w:t>Rendelet 3. § (8) bekezdésében foglaltak alapján elkészítése alól nem adható felmentés,</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6.4.6. a pénzkezelési szabályzat benyújtása szükséges. </w:t>
      </w:r>
    </w:p>
    <w:p w:rsidR="00964033" w:rsidRPr="00EC2F7B" w:rsidRDefault="00964033">
      <w:pPr>
        <w:pStyle w:val="Default"/>
        <w:ind w:left="1134"/>
        <w:contextualSpacing/>
        <w:jc w:val="both"/>
        <w:rPr>
          <w:rFonts w:asciiTheme="minorHAnsi" w:hAnsiTheme="minorHAnsi"/>
          <w:sz w:val="20"/>
          <w:szCs w:val="20"/>
        </w:rPr>
      </w:pPr>
    </w:p>
    <w:p w:rsidR="00964033" w:rsidRPr="00EC2F7B" w:rsidRDefault="00964033">
      <w:pPr>
        <w:pStyle w:val="Default"/>
        <w:spacing w:after="120"/>
        <w:ind w:left="1134"/>
        <w:contextualSpacing/>
        <w:jc w:val="both"/>
        <w:rPr>
          <w:rFonts w:asciiTheme="minorHAnsi" w:hAnsiTheme="minorHAnsi"/>
          <w:sz w:val="20"/>
          <w:szCs w:val="20"/>
        </w:rPr>
      </w:pPr>
      <w:r w:rsidRPr="00EC2F7B">
        <w:rPr>
          <w:rFonts w:asciiTheme="minorHAnsi" w:hAnsiTheme="minorHAnsi"/>
          <w:sz w:val="20"/>
          <w:szCs w:val="20"/>
        </w:rPr>
        <w:t xml:space="preserve">A </w:t>
      </w:r>
      <w:r w:rsidR="00503D3F" w:rsidRPr="00EC2F7B">
        <w:rPr>
          <w:rFonts w:asciiTheme="minorHAnsi" w:hAnsiTheme="minorHAnsi"/>
          <w:sz w:val="20"/>
          <w:szCs w:val="20"/>
        </w:rPr>
        <w:t xml:space="preserve">Korm. </w:t>
      </w:r>
      <w:r w:rsidRPr="00EC2F7B">
        <w:rPr>
          <w:rFonts w:asciiTheme="minorHAnsi" w:hAnsiTheme="minorHAnsi"/>
          <w:sz w:val="20"/>
          <w:szCs w:val="20"/>
        </w:rPr>
        <w:t xml:space="preserve">Rendelet 3. § (3), (5) és (7) bekezdései alapján elkészítendő és benyújtandó szabályzatok: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6.4.7. ügyfél- illetve partnerminősítési szabályzat,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6.4.8. fedezetértékelési szabályzat,</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 xml:space="preserve">6.4.9. ügyletminősítési és értékelési szabályzat,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6.4.10. értékvesztési és céltartalék-képzési szabályzat,</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6.4.11. szigorú számadás alá vont bizonylatok, nyomtatványok kezeléséről, nyilvántartásuk és elszámoltatásuk rendjéről és azok ellenőrzéséről szóló szabályzat,</w:t>
      </w:r>
    </w:p>
    <w:p w:rsidR="00964033" w:rsidRPr="00EC2F7B" w:rsidRDefault="00964033">
      <w:pPr>
        <w:pStyle w:val="Default"/>
        <w:spacing w:after="120"/>
        <w:ind w:left="1134"/>
        <w:contextualSpacing/>
        <w:jc w:val="both"/>
        <w:rPr>
          <w:rFonts w:asciiTheme="minorHAnsi" w:hAnsiTheme="minorHAnsi"/>
          <w:sz w:val="20"/>
          <w:szCs w:val="20"/>
        </w:rPr>
      </w:pPr>
      <w:r w:rsidRPr="00EC2F7B">
        <w:rPr>
          <w:rFonts w:asciiTheme="minorHAnsi" w:hAnsiTheme="minorHAnsi"/>
          <w:sz w:val="20"/>
          <w:szCs w:val="20"/>
        </w:rPr>
        <w:t xml:space="preserve">6.4.12. határidős, opciós és </w:t>
      </w:r>
      <w:proofErr w:type="spellStart"/>
      <w:r w:rsidRPr="00EC2F7B">
        <w:rPr>
          <w:rFonts w:asciiTheme="minorHAnsi" w:hAnsiTheme="minorHAnsi"/>
          <w:sz w:val="20"/>
          <w:szCs w:val="20"/>
        </w:rPr>
        <w:t>swap</w:t>
      </w:r>
      <w:proofErr w:type="spellEnd"/>
      <w:r w:rsidRPr="00EC2F7B">
        <w:rPr>
          <w:rFonts w:asciiTheme="minorHAnsi" w:hAnsiTheme="minorHAnsi"/>
          <w:sz w:val="20"/>
          <w:szCs w:val="20"/>
        </w:rPr>
        <w:t xml:space="preserve"> ügyletek elszámolására, nyilvántartására, a fedezeti ügyeletek meghatározására és elkülönített kezelésére vonatkozó szabályzat </w:t>
      </w:r>
      <w:r w:rsidRPr="00EC2F7B">
        <w:rPr>
          <w:rFonts w:asciiTheme="minorHAnsi" w:hAnsiTheme="minorHAnsi"/>
          <w:i/>
          <w:iCs/>
          <w:sz w:val="20"/>
          <w:szCs w:val="20"/>
        </w:rPr>
        <w:t xml:space="preserve">(a szabályzatot csak azelőtt szükséges elkészíteni, mielőtt a Társaság ilyen ügyletet köt). </w:t>
      </w:r>
    </w:p>
    <w:p w:rsidR="00964033" w:rsidRPr="00EC2F7B" w:rsidRDefault="00964033">
      <w:pPr>
        <w:pStyle w:val="Default"/>
        <w:spacing w:after="120"/>
        <w:ind w:left="1134"/>
        <w:contextualSpacing/>
        <w:jc w:val="both"/>
        <w:rPr>
          <w:rFonts w:asciiTheme="minorHAnsi" w:hAnsiTheme="minorHAnsi"/>
          <w:sz w:val="20"/>
          <w:szCs w:val="20"/>
        </w:rPr>
      </w:pPr>
      <w:r w:rsidRPr="00EC2F7B">
        <w:rPr>
          <w:rFonts w:asciiTheme="minorHAnsi" w:hAnsiTheme="minorHAnsi"/>
          <w:sz w:val="20"/>
          <w:szCs w:val="20"/>
        </w:rPr>
        <w:t xml:space="preserve">Felhívjuk a figyelmet, hogy a </w:t>
      </w:r>
      <w:r w:rsidR="00503D3F" w:rsidRPr="00EC2F7B">
        <w:rPr>
          <w:rFonts w:asciiTheme="minorHAnsi" w:hAnsiTheme="minorHAnsi"/>
          <w:sz w:val="20"/>
          <w:szCs w:val="20"/>
        </w:rPr>
        <w:t xml:space="preserve">Korm. </w:t>
      </w:r>
      <w:r w:rsidRPr="00EC2F7B">
        <w:rPr>
          <w:rFonts w:asciiTheme="minorHAnsi" w:hAnsiTheme="minorHAnsi"/>
          <w:sz w:val="20"/>
          <w:szCs w:val="20"/>
        </w:rPr>
        <w:t xml:space="preserve">Rendelet 3. § (3) bekezdésében, valamint 7. számú mellékletében foglaltak alapján az eszközök és a források értékelési szabályzata keretében „Sajátos értékelési előírások” címen szerepeltetni szükséges a pénzügyi vállalkozás ügyfél- illetve partnerminősítése számviteli követelményeit, a fedezetértékelés számviteli követelményeit, az eszközminősítés számviteli követelményeit, az értékvesztéssel és céltartalék-képzéssel kapcsolatos számviteli követelményeket. </w:t>
      </w:r>
    </w:p>
    <w:p w:rsidR="00964033" w:rsidRPr="00EC2F7B" w:rsidRDefault="00964033">
      <w:pPr>
        <w:pStyle w:val="Default"/>
        <w:ind w:left="1134"/>
        <w:contextualSpacing/>
        <w:jc w:val="both"/>
        <w:rPr>
          <w:rFonts w:asciiTheme="minorHAnsi" w:hAnsiTheme="minorHAnsi"/>
          <w:sz w:val="20"/>
          <w:szCs w:val="20"/>
        </w:rPr>
      </w:pPr>
      <w:r w:rsidRPr="00EC2F7B">
        <w:rPr>
          <w:rFonts w:asciiTheme="minorHAnsi" w:hAnsiTheme="minorHAnsi"/>
          <w:sz w:val="20"/>
          <w:szCs w:val="20"/>
        </w:rPr>
        <w:t>6.4.13. kockázatvállalási szabályzat (</w:t>
      </w:r>
      <w:r w:rsidRPr="00EC2F7B">
        <w:rPr>
          <w:rFonts w:asciiTheme="minorHAnsi" w:hAnsiTheme="minorHAnsi"/>
          <w:i/>
          <w:sz w:val="20"/>
          <w:szCs w:val="20"/>
        </w:rPr>
        <w:t>Hpt. 98. § (1) bekezdés</w:t>
      </w:r>
      <w:r w:rsidRPr="00EC2F7B">
        <w:rPr>
          <w:rFonts w:asciiTheme="minorHAnsi" w:hAnsiTheme="minorHAnsi"/>
          <w:sz w:val="20"/>
          <w:szCs w:val="20"/>
        </w:rPr>
        <w:t>).</w:t>
      </w:r>
    </w:p>
    <w:p w:rsidR="00964033" w:rsidRPr="00EC2F7B" w:rsidRDefault="00964033">
      <w:pPr>
        <w:pStyle w:val="Default"/>
        <w:ind w:left="284"/>
        <w:contextualSpacing/>
        <w:jc w:val="both"/>
        <w:rPr>
          <w:rFonts w:asciiTheme="minorHAnsi" w:hAnsiTheme="minorHAnsi"/>
          <w:sz w:val="20"/>
          <w:szCs w:val="20"/>
        </w:rPr>
      </w:pPr>
    </w:p>
    <w:p w:rsidR="00964033" w:rsidRPr="00EC2F7B" w:rsidRDefault="00964033">
      <w:pPr>
        <w:pStyle w:val="Default"/>
        <w:ind w:left="284"/>
        <w:contextualSpacing/>
        <w:jc w:val="both"/>
        <w:rPr>
          <w:rFonts w:asciiTheme="minorHAnsi" w:hAnsiTheme="minorHAnsi"/>
          <w:sz w:val="20"/>
          <w:szCs w:val="20"/>
        </w:rPr>
      </w:pPr>
      <w:r w:rsidRPr="00EC2F7B">
        <w:rPr>
          <w:rFonts w:asciiTheme="minorHAnsi" w:hAnsiTheme="minorHAnsi"/>
          <w:sz w:val="20"/>
          <w:szCs w:val="20"/>
        </w:rPr>
        <w:t xml:space="preserve">Felhívjuk a figyelmet, hogy fenti számviteli szabályzatokat a Hpt. 67. § (1) bekezdés a) és b) pontjában, az </w:t>
      </w:r>
      <w:proofErr w:type="spellStart"/>
      <w:r w:rsidRPr="00EC2F7B">
        <w:rPr>
          <w:rFonts w:asciiTheme="minorHAnsi" w:hAnsiTheme="minorHAnsi"/>
          <w:sz w:val="20"/>
          <w:szCs w:val="20"/>
        </w:rPr>
        <w:t>Szmt</w:t>
      </w:r>
      <w:proofErr w:type="spellEnd"/>
      <w:r w:rsidRPr="00EC2F7B">
        <w:rPr>
          <w:rFonts w:asciiTheme="minorHAnsi" w:hAnsiTheme="minorHAnsi"/>
          <w:sz w:val="20"/>
          <w:szCs w:val="20"/>
        </w:rPr>
        <w:t>. 14. §</w:t>
      </w:r>
      <w:proofErr w:type="spellStart"/>
      <w:r w:rsidRPr="00EC2F7B">
        <w:rPr>
          <w:rFonts w:asciiTheme="minorHAnsi" w:hAnsiTheme="minorHAnsi"/>
          <w:sz w:val="20"/>
          <w:szCs w:val="20"/>
        </w:rPr>
        <w:t>-ában</w:t>
      </w:r>
      <w:proofErr w:type="spellEnd"/>
      <w:r w:rsidRPr="00EC2F7B">
        <w:rPr>
          <w:rFonts w:asciiTheme="minorHAnsi" w:hAnsiTheme="minorHAnsi"/>
          <w:sz w:val="20"/>
          <w:szCs w:val="20"/>
        </w:rPr>
        <w:t>, valamint a Rendelet 3. §</w:t>
      </w:r>
      <w:proofErr w:type="spellStart"/>
      <w:r w:rsidRPr="00EC2F7B">
        <w:rPr>
          <w:rFonts w:asciiTheme="minorHAnsi" w:hAnsiTheme="minorHAnsi"/>
          <w:sz w:val="20"/>
          <w:szCs w:val="20"/>
        </w:rPr>
        <w:t>-ában</w:t>
      </w:r>
      <w:proofErr w:type="spellEnd"/>
      <w:r w:rsidRPr="00EC2F7B">
        <w:rPr>
          <w:rFonts w:asciiTheme="minorHAnsi" w:hAnsiTheme="minorHAnsi"/>
          <w:sz w:val="20"/>
          <w:szCs w:val="20"/>
        </w:rPr>
        <w:t xml:space="preserve"> foglaltaknak megfelelően kell elkészíteni olyan módon, hogy azok a végezni kívánt tevékenységekre teljes körűen alkalmazhatóak, megfeleltethetőek legyenek. </w:t>
      </w:r>
    </w:p>
    <w:p w:rsidR="00964033" w:rsidRPr="00EC2F7B" w:rsidRDefault="00964033">
      <w:pPr>
        <w:pStyle w:val="Default"/>
        <w:ind w:left="284"/>
        <w:contextualSpacing/>
        <w:jc w:val="both"/>
        <w:rPr>
          <w:rFonts w:asciiTheme="minorHAnsi" w:hAnsiTheme="minorHAnsi"/>
          <w:sz w:val="20"/>
          <w:szCs w:val="20"/>
        </w:rPr>
      </w:pPr>
    </w:p>
    <w:p w:rsidR="00964033" w:rsidRPr="00EC2F7B" w:rsidRDefault="00964033">
      <w:pPr>
        <w:pStyle w:val="Default"/>
        <w:ind w:left="284"/>
        <w:contextualSpacing/>
        <w:jc w:val="both"/>
        <w:rPr>
          <w:rFonts w:asciiTheme="minorHAnsi" w:hAnsiTheme="minorHAnsi"/>
          <w:sz w:val="20"/>
          <w:szCs w:val="20"/>
        </w:rPr>
      </w:pPr>
      <w:r w:rsidRPr="00EC2F7B">
        <w:rPr>
          <w:rFonts w:asciiTheme="minorHAnsi" w:hAnsiTheme="minorHAnsi"/>
          <w:sz w:val="20"/>
          <w:szCs w:val="20"/>
        </w:rPr>
        <w:t xml:space="preserve">Külön felhívjuk a figyelmet, hogy az MNB az engedélyezési eljárásban azt is megvizsgálja, hogy az alapítás alatt lévő intézmény fent felsorolt belső számviteli szabályzatainak előírásai konzisztensek-e a végezni kívánt </w:t>
      </w:r>
      <w:proofErr w:type="gramStart"/>
      <w:r w:rsidRPr="00EC2F7B">
        <w:rPr>
          <w:rFonts w:asciiTheme="minorHAnsi" w:hAnsiTheme="minorHAnsi"/>
          <w:sz w:val="20"/>
          <w:szCs w:val="20"/>
        </w:rPr>
        <w:t>tevékenység(</w:t>
      </w:r>
      <w:proofErr w:type="spellStart"/>
      <w:proofErr w:type="gramEnd"/>
      <w:r w:rsidRPr="00EC2F7B">
        <w:rPr>
          <w:rFonts w:asciiTheme="minorHAnsi" w:hAnsiTheme="minorHAnsi"/>
          <w:sz w:val="20"/>
          <w:szCs w:val="20"/>
        </w:rPr>
        <w:t>ekre</w:t>
      </w:r>
      <w:proofErr w:type="spellEnd"/>
      <w:r w:rsidRPr="00EC2F7B">
        <w:rPr>
          <w:rFonts w:asciiTheme="minorHAnsi" w:hAnsiTheme="minorHAnsi"/>
          <w:sz w:val="20"/>
          <w:szCs w:val="20"/>
        </w:rPr>
        <w:t xml:space="preserve">) vonatkozó üzletszabályzatában és általános szerződési feltételekben foglaltakkal. </w:t>
      </w:r>
    </w:p>
    <w:p w:rsidR="00C468F0" w:rsidRPr="00EC2F7B" w:rsidRDefault="00C468F0">
      <w:pPr>
        <w:pStyle w:val="Default"/>
        <w:ind w:left="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t xml:space="preserve">6/C) </w:t>
      </w:r>
      <w:r w:rsidRPr="00EC2F7B">
        <w:rPr>
          <w:rFonts w:asciiTheme="minorHAnsi" w:hAnsiTheme="minorHAnsi"/>
          <w:sz w:val="20"/>
          <w:szCs w:val="20"/>
        </w:rPr>
        <w:t>Üzletszabályzat és általános szerződési feltételek:</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contextualSpacing/>
        <w:jc w:val="both"/>
        <w:rPr>
          <w:rFonts w:asciiTheme="minorHAnsi" w:hAnsiTheme="minorHAnsi"/>
          <w:b/>
          <w:bCs/>
          <w:sz w:val="20"/>
          <w:szCs w:val="20"/>
        </w:rPr>
      </w:pPr>
      <w:r w:rsidRPr="00EC2F7B">
        <w:rPr>
          <w:rFonts w:asciiTheme="minorHAnsi" w:hAnsiTheme="minorHAnsi"/>
          <w:sz w:val="20"/>
          <w:szCs w:val="20"/>
        </w:rPr>
        <w:lastRenderedPageBreak/>
        <w:t xml:space="preserve">Amennyiben a pénzügyi vállalkozás több tevékenységet kíván folytatni, úgy </w:t>
      </w:r>
      <w:proofErr w:type="gramStart"/>
      <w:r w:rsidRPr="00EC2F7B">
        <w:rPr>
          <w:rFonts w:asciiTheme="minorHAnsi" w:hAnsiTheme="minorHAnsi"/>
          <w:sz w:val="20"/>
          <w:szCs w:val="20"/>
        </w:rPr>
        <w:t>ezen</w:t>
      </w:r>
      <w:proofErr w:type="gramEnd"/>
      <w:r w:rsidRPr="00EC2F7B">
        <w:rPr>
          <w:rFonts w:asciiTheme="minorHAnsi" w:hAnsiTheme="minorHAnsi"/>
          <w:sz w:val="20"/>
          <w:szCs w:val="20"/>
        </w:rPr>
        <w:t xml:space="preserve"> dokumentumok tevékenységenként történő elkészítése szükséges. </w:t>
      </w:r>
      <w:r w:rsidRPr="00EC2F7B">
        <w:rPr>
          <w:rFonts w:asciiTheme="minorHAnsi" w:hAnsiTheme="minorHAnsi"/>
          <w:bCs/>
          <w:sz w:val="20"/>
          <w:szCs w:val="20"/>
        </w:rPr>
        <w:t>Az Üzletszabályzathoz és az Általános szerződési feltételekhez csatolni szükséges az alkalmazni kívánt mintaszerződéseket és biztosítéki szerződések mintáját is</w:t>
      </w:r>
      <w:r w:rsidRPr="00EC2F7B">
        <w:rPr>
          <w:rFonts w:asciiTheme="minorHAnsi" w:hAnsiTheme="minorHAnsi"/>
          <w:b/>
          <w:bCs/>
          <w:sz w:val="20"/>
          <w:szCs w:val="20"/>
        </w:rPr>
        <w:t xml:space="preserve"> </w:t>
      </w:r>
      <w:r w:rsidRPr="00C823E2">
        <w:rPr>
          <w:rFonts w:asciiTheme="minorHAnsi" w:hAnsiTheme="minorHAnsi"/>
          <w:bCs/>
          <w:sz w:val="20"/>
          <w:szCs w:val="20"/>
        </w:rPr>
        <w:t>(</w:t>
      </w:r>
      <w:r w:rsidRPr="005F414D">
        <w:rPr>
          <w:rFonts w:asciiTheme="minorHAnsi" w:hAnsiTheme="minorHAnsi"/>
          <w:bCs/>
          <w:i/>
          <w:sz w:val="20"/>
          <w:szCs w:val="20"/>
        </w:rPr>
        <w:t>Hpt. 276. § (1) bekezdés</w:t>
      </w:r>
      <w:r w:rsidRPr="00EC2F7B">
        <w:rPr>
          <w:rFonts w:asciiTheme="minorHAnsi" w:hAnsiTheme="minorHAnsi"/>
          <w:bCs/>
          <w:sz w:val="20"/>
          <w:szCs w:val="20"/>
        </w:rPr>
        <w:t>)</w:t>
      </w:r>
      <w:r w:rsidR="00E85BFC" w:rsidRPr="00EC2F7B">
        <w:rPr>
          <w:rFonts w:asciiTheme="minorHAnsi" w:hAnsiTheme="minorHAnsi"/>
          <w:bCs/>
          <w:sz w:val="20"/>
          <w:szCs w:val="20"/>
        </w:rPr>
        <w:t>.</w:t>
      </w:r>
    </w:p>
    <w:p w:rsidR="00C823E2" w:rsidRDefault="00C823E2">
      <w:pPr>
        <w:autoSpaceDE w:val="0"/>
        <w:autoSpaceDN w:val="0"/>
        <w:adjustRightInd w:val="0"/>
        <w:spacing w:after="0" w:line="240" w:lineRule="auto"/>
        <w:ind w:left="284"/>
        <w:jc w:val="both"/>
        <w:rPr>
          <w:rFonts w:asciiTheme="minorHAnsi" w:hAnsiTheme="minorHAnsi"/>
          <w:sz w:val="20"/>
          <w:szCs w:val="20"/>
        </w:rPr>
      </w:pPr>
    </w:p>
    <w:p w:rsidR="00AC2AFF" w:rsidRPr="00EC2F7B" w:rsidRDefault="00964033">
      <w:pPr>
        <w:autoSpaceDE w:val="0"/>
        <w:autoSpaceDN w:val="0"/>
        <w:adjustRightInd w:val="0"/>
        <w:spacing w:after="0" w:line="240" w:lineRule="auto"/>
        <w:ind w:left="284"/>
        <w:jc w:val="both"/>
        <w:rPr>
          <w:rFonts w:asciiTheme="minorHAnsi" w:hAnsiTheme="minorHAnsi"/>
          <w:sz w:val="20"/>
          <w:szCs w:val="20"/>
        </w:rPr>
      </w:pPr>
      <w:r w:rsidRPr="00EC2F7B">
        <w:rPr>
          <w:rFonts w:asciiTheme="minorHAnsi" w:hAnsiTheme="minorHAnsi"/>
          <w:sz w:val="20"/>
          <w:szCs w:val="20"/>
        </w:rPr>
        <w:t>Az Üzletszabályzat és az általános szerződési feltételek elkészítésénél, azok tartalmi elemeinek kidolgozásánál különös figyelemmel kell lenni a Hpt. által előírt és kötelezően alkalmazandó szabályokra, valamint az egyéb hatályos jogszabályokra is (Hpt. 276-284. §</w:t>
      </w:r>
      <w:proofErr w:type="spellStart"/>
      <w:r w:rsidRPr="00EC2F7B">
        <w:rPr>
          <w:rFonts w:asciiTheme="minorHAnsi" w:hAnsiTheme="minorHAnsi"/>
          <w:sz w:val="20"/>
          <w:szCs w:val="20"/>
        </w:rPr>
        <w:t>-ai</w:t>
      </w:r>
      <w:proofErr w:type="spellEnd"/>
      <w:r w:rsidRPr="00EC2F7B">
        <w:rPr>
          <w:rFonts w:asciiTheme="minorHAnsi" w:hAnsiTheme="minorHAnsi"/>
          <w:sz w:val="20"/>
          <w:szCs w:val="20"/>
        </w:rPr>
        <w:t xml:space="preserve">, a </w:t>
      </w:r>
      <w:r w:rsidR="000B4E35" w:rsidRPr="00EC2F7B">
        <w:rPr>
          <w:rFonts w:asciiTheme="minorHAnsi" w:hAnsiTheme="minorHAnsi"/>
          <w:sz w:val="20"/>
          <w:szCs w:val="20"/>
        </w:rPr>
        <w:t>2013. évi V.</w:t>
      </w:r>
      <w:r w:rsidRPr="00EC2F7B">
        <w:rPr>
          <w:rFonts w:asciiTheme="minorHAnsi" w:hAnsiTheme="minorHAnsi"/>
          <w:sz w:val="20"/>
          <w:szCs w:val="20"/>
        </w:rPr>
        <w:t xml:space="preserve"> törvény a Polgári törvénykönyvről, a fogyasztóvédelmi rendelkezések, különös tekintettel az ügyfelek számára hátrányos, egyoldalú szerződésmódosításra vonatkozó kikötések</w:t>
      </w:r>
      <w:r w:rsidR="00503D3F" w:rsidRPr="00EC2F7B">
        <w:rPr>
          <w:rFonts w:asciiTheme="minorHAnsi" w:hAnsiTheme="minorHAnsi"/>
          <w:sz w:val="20"/>
          <w:szCs w:val="20"/>
        </w:rPr>
        <w:t>re</w:t>
      </w:r>
      <w:r w:rsidRPr="00EC2F7B">
        <w:rPr>
          <w:rFonts w:asciiTheme="minorHAnsi" w:hAnsiTheme="minorHAnsi"/>
          <w:i/>
          <w:iCs/>
          <w:sz w:val="20"/>
          <w:szCs w:val="20"/>
        </w:rPr>
        <w:t>) (Hpt. 20. § (2) bekezdés e) pont)</w:t>
      </w:r>
      <w:r w:rsidR="00C823E2">
        <w:rPr>
          <w:rFonts w:asciiTheme="minorHAnsi" w:hAnsiTheme="minorHAnsi"/>
          <w:i/>
          <w:iCs/>
          <w:sz w:val="20"/>
          <w:szCs w:val="20"/>
        </w:rPr>
        <w:t>.</w:t>
      </w:r>
      <w:r w:rsidRPr="00EC2F7B">
        <w:rPr>
          <w:rFonts w:asciiTheme="minorHAnsi" w:hAnsiTheme="minorHAnsi"/>
          <w:i/>
          <w:iCs/>
          <w:sz w:val="20"/>
          <w:szCs w:val="20"/>
        </w:rPr>
        <w:t xml:space="preserve"> </w:t>
      </w:r>
      <w:r w:rsidR="00D62EEA" w:rsidRPr="00EC2F7B">
        <w:rPr>
          <w:rFonts w:asciiTheme="minorHAnsi" w:hAnsiTheme="minorHAnsi"/>
          <w:sz w:val="20"/>
          <w:szCs w:val="20"/>
          <w:lang w:eastAsia="hu-HU"/>
        </w:rPr>
        <w:t>A panaszkezelésre vonatkozóan szabályozást a panaszkezelési szabályzattal összhangban szükséges kialakítani (</w:t>
      </w:r>
      <w:r w:rsidR="00D62EEA" w:rsidRPr="00EC2F7B">
        <w:rPr>
          <w:rFonts w:asciiTheme="minorHAnsi" w:hAnsiTheme="minorHAnsi"/>
          <w:i/>
          <w:sz w:val="20"/>
          <w:szCs w:val="20"/>
          <w:lang w:eastAsia="hu-HU"/>
        </w:rPr>
        <w:t>Hpt. 288. §</w:t>
      </w:r>
      <w:r w:rsidR="00AC2AFF" w:rsidRPr="00EC2F7B">
        <w:rPr>
          <w:rFonts w:asciiTheme="minorHAnsi" w:hAnsiTheme="minorHAnsi"/>
          <w:i/>
          <w:sz w:val="20"/>
          <w:szCs w:val="20"/>
          <w:lang w:eastAsia="hu-HU"/>
        </w:rPr>
        <w:t xml:space="preserve">), </w:t>
      </w:r>
      <w:r w:rsidR="00AC2AFF" w:rsidRPr="00EC2F7B">
        <w:rPr>
          <w:rFonts w:asciiTheme="minorHAnsi" w:hAnsiTheme="minorHAnsi"/>
          <w:sz w:val="20"/>
          <w:szCs w:val="20"/>
          <w:lang w:eastAsia="hu-HU"/>
        </w:rPr>
        <w:t>továbbá</w:t>
      </w:r>
      <w:r w:rsidR="00D62EEA" w:rsidRPr="00EC2F7B">
        <w:rPr>
          <w:rFonts w:asciiTheme="minorHAnsi" w:hAnsiTheme="minorHAnsi"/>
          <w:sz w:val="20"/>
          <w:szCs w:val="20"/>
          <w:lang w:eastAsia="hu-HU"/>
        </w:rPr>
        <w:t xml:space="preserve"> </w:t>
      </w:r>
      <w:r w:rsidR="00AC2AFF" w:rsidRPr="00EC2F7B">
        <w:rPr>
          <w:rFonts w:asciiTheme="minorHAnsi" w:eastAsia="Times New Roman" w:hAnsiTheme="minorHAnsi"/>
          <w:sz w:val="20"/>
          <w:szCs w:val="20"/>
          <w:lang w:eastAsia="hu-HU"/>
        </w:rPr>
        <w:t>Üzletszabályzatában a fogyasztóvédelmi ügyekért felelős kapcsolattartó személyét is meg kell jelölni (</w:t>
      </w:r>
      <w:r w:rsidR="00AC2AFF" w:rsidRPr="00EC2F7B">
        <w:rPr>
          <w:rFonts w:asciiTheme="minorHAnsi" w:eastAsia="Times New Roman" w:hAnsiTheme="minorHAnsi"/>
          <w:i/>
          <w:sz w:val="20"/>
          <w:szCs w:val="20"/>
          <w:lang w:eastAsia="hu-HU"/>
        </w:rPr>
        <w:t>Hpt. 288. § (15) bekezdés</w:t>
      </w:r>
      <w:r w:rsidR="00AC2AFF" w:rsidRPr="00EC2F7B">
        <w:rPr>
          <w:rFonts w:asciiTheme="minorHAnsi" w:eastAsia="Times New Roman" w:hAnsiTheme="minorHAnsi"/>
          <w:sz w:val="20"/>
          <w:szCs w:val="20"/>
          <w:lang w:eastAsia="hu-HU"/>
        </w:rPr>
        <w:t>)</w:t>
      </w:r>
      <w:r w:rsidR="005F414D">
        <w:rPr>
          <w:rFonts w:asciiTheme="minorHAnsi" w:eastAsia="Times New Roman" w:hAnsiTheme="minorHAnsi"/>
          <w:sz w:val="20"/>
          <w:szCs w:val="20"/>
          <w:lang w:eastAsia="hu-HU"/>
        </w:rPr>
        <w:t>.</w:t>
      </w:r>
      <w:r w:rsidR="00AC2AFF" w:rsidRPr="00EC2F7B">
        <w:rPr>
          <w:rFonts w:asciiTheme="minorHAnsi" w:hAnsiTheme="minorHAnsi"/>
          <w:sz w:val="20"/>
          <w:szCs w:val="20"/>
        </w:rPr>
        <w:t xml:space="preserve"> </w:t>
      </w:r>
    </w:p>
    <w:p w:rsidR="00C823E2" w:rsidRDefault="00C823E2">
      <w:pPr>
        <w:autoSpaceDE w:val="0"/>
        <w:autoSpaceDN w:val="0"/>
        <w:adjustRightInd w:val="0"/>
        <w:spacing w:after="0" w:line="240" w:lineRule="auto"/>
        <w:ind w:left="284"/>
        <w:jc w:val="both"/>
        <w:rPr>
          <w:rFonts w:asciiTheme="minorHAnsi" w:hAnsiTheme="minorHAnsi"/>
          <w:sz w:val="20"/>
          <w:szCs w:val="20"/>
        </w:rPr>
      </w:pPr>
    </w:p>
    <w:p w:rsidR="00AC2AFF" w:rsidRPr="00EC2F7B" w:rsidRDefault="00AC2AFF">
      <w:pPr>
        <w:autoSpaceDE w:val="0"/>
        <w:autoSpaceDN w:val="0"/>
        <w:adjustRightInd w:val="0"/>
        <w:spacing w:after="0" w:line="240" w:lineRule="auto"/>
        <w:ind w:left="284"/>
        <w:jc w:val="both"/>
        <w:rPr>
          <w:rFonts w:asciiTheme="minorHAnsi" w:eastAsia="Times New Roman" w:hAnsiTheme="minorHAnsi"/>
          <w:sz w:val="20"/>
          <w:szCs w:val="20"/>
          <w:lang w:eastAsia="hu-HU"/>
        </w:rPr>
      </w:pPr>
      <w:r w:rsidRPr="00EC2F7B">
        <w:rPr>
          <w:rFonts w:asciiTheme="minorHAnsi" w:hAnsiTheme="minorHAnsi"/>
          <w:sz w:val="20"/>
          <w:szCs w:val="20"/>
        </w:rPr>
        <w:t xml:space="preserve">A Hpt. 288. § (10) bekezdése, a pénzügyi szervezetek panaszkezelésére vonatkozó szabályokról szóló 28/2014. (VII.23.) MNB rendelet, valamint a </w:t>
      </w:r>
      <w:r w:rsidRPr="00EC2F7B">
        <w:rPr>
          <w:rFonts w:asciiTheme="minorHAnsi" w:eastAsia="Times New Roman" w:hAnsiTheme="minorHAnsi"/>
          <w:sz w:val="20"/>
          <w:szCs w:val="20"/>
          <w:lang w:eastAsia="hu-HU"/>
        </w:rPr>
        <w:t xml:space="preserve">Pénzügyi Szervezetek Állami Felügyelete elnökének 11/2012. (XI.8.) számú, a pénzügyi szervezetek panaszkezelési eljárásáról szóló ajánlása alapján a Társaságnak el kell készítenie a Panaszkezelési Szabályzatát is. </w:t>
      </w:r>
    </w:p>
    <w:p w:rsidR="00AC2AFF" w:rsidRPr="00EC2F7B" w:rsidRDefault="00AC2AFF">
      <w:pPr>
        <w:autoSpaceDE w:val="0"/>
        <w:autoSpaceDN w:val="0"/>
        <w:adjustRightInd w:val="0"/>
        <w:spacing w:after="0" w:line="240" w:lineRule="auto"/>
        <w:ind w:left="284"/>
        <w:jc w:val="both"/>
        <w:rPr>
          <w:rFonts w:asciiTheme="minorHAnsi" w:hAnsiTheme="minorHAnsi"/>
          <w:sz w:val="20"/>
          <w:szCs w:val="20"/>
        </w:rPr>
      </w:pPr>
    </w:p>
    <w:p w:rsidR="00964033" w:rsidRPr="00EC2F7B" w:rsidRDefault="00964033" w:rsidP="002F603F">
      <w:pPr>
        <w:pStyle w:val="Default"/>
        <w:ind w:left="284" w:hanging="284"/>
        <w:contextualSpacing/>
        <w:jc w:val="both"/>
        <w:rPr>
          <w:rFonts w:asciiTheme="minorHAnsi" w:hAnsiTheme="minorHAnsi"/>
          <w:i/>
          <w:iCs/>
          <w:sz w:val="20"/>
          <w:szCs w:val="20"/>
        </w:rPr>
      </w:pPr>
      <w:r w:rsidRPr="00EC2F7B">
        <w:rPr>
          <w:rFonts w:asciiTheme="minorHAnsi" w:hAnsiTheme="minorHAnsi"/>
          <w:b/>
          <w:bCs/>
          <w:sz w:val="20"/>
          <w:szCs w:val="20"/>
        </w:rPr>
        <w:t>6/D)</w:t>
      </w:r>
      <w:r w:rsidRPr="00EC2F7B">
        <w:rPr>
          <w:rFonts w:asciiTheme="minorHAnsi" w:hAnsiTheme="minorHAnsi"/>
          <w:b/>
          <w:bCs/>
          <w:sz w:val="20"/>
          <w:szCs w:val="20"/>
        </w:rPr>
        <w:tab/>
      </w:r>
      <w:r w:rsidRPr="00EC2F7B">
        <w:rPr>
          <w:rFonts w:asciiTheme="minorHAnsi" w:hAnsiTheme="minorHAnsi"/>
          <w:sz w:val="20"/>
          <w:szCs w:val="20"/>
        </w:rPr>
        <w:t xml:space="preserve">Középtávú – hároméves – üzleti terv, számokkal bemutatva a mérleg, az eredmény, a cash-flow oldalt, továbbá annak leírása, hogyan tervezi a tevékenységét, szöveges értékeléssel. Az üzleti terv elkészítésénél kérjük figyelembe venni az MNB 4/2005. számú módszertani útmutatójában foglaltakat is. A fenti számú </w:t>
      </w:r>
      <w:r w:rsidRPr="00EC2F7B">
        <w:rPr>
          <w:rFonts w:asciiTheme="minorHAnsi" w:hAnsiTheme="minorHAnsi"/>
          <w:i/>
          <w:iCs/>
          <w:sz w:val="20"/>
          <w:szCs w:val="20"/>
        </w:rPr>
        <w:t>módszertani útmutató a</w:t>
      </w:r>
      <w:r w:rsidR="00AF313E">
        <w:rPr>
          <w:rFonts w:asciiTheme="minorHAnsi" w:hAnsiTheme="minorHAnsi"/>
          <w:i/>
          <w:iCs/>
          <w:sz w:val="20"/>
          <w:szCs w:val="20"/>
        </w:rPr>
        <w:t xml:space="preserve">z MNB honlapján </w:t>
      </w:r>
      <w:r w:rsidRPr="00EC2F7B">
        <w:rPr>
          <w:rFonts w:asciiTheme="minorHAnsi" w:hAnsiTheme="minorHAnsi"/>
          <w:iCs/>
          <w:sz w:val="20"/>
          <w:szCs w:val="20"/>
        </w:rPr>
        <w:t>található.</w:t>
      </w:r>
      <w:r w:rsidRPr="00EC2F7B">
        <w:rPr>
          <w:rFonts w:asciiTheme="minorHAnsi" w:hAnsiTheme="minorHAnsi"/>
          <w:i/>
          <w:iCs/>
          <w:sz w:val="20"/>
          <w:szCs w:val="20"/>
        </w:rPr>
        <w:t xml:space="preserve"> (Hpt. 18. § (1) bekezdés f) pont, Hpt. 20. § (2) bekezdés d) pont) </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iCs/>
          <w:sz w:val="20"/>
          <w:szCs w:val="20"/>
        </w:rPr>
      </w:pPr>
      <w:r w:rsidRPr="00EC2F7B">
        <w:rPr>
          <w:rFonts w:asciiTheme="minorHAnsi" w:hAnsiTheme="minorHAnsi"/>
          <w:b/>
          <w:bCs/>
          <w:sz w:val="20"/>
          <w:szCs w:val="20"/>
        </w:rPr>
        <w:t>6/E)</w:t>
      </w:r>
      <w:r w:rsidRPr="00EC2F7B">
        <w:rPr>
          <w:rFonts w:asciiTheme="minorHAnsi" w:hAnsiTheme="minorHAnsi"/>
          <w:b/>
          <w:bCs/>
          <w:sz w:val="20"/>
          <w:szCs w:val="20"/>
        </w:rPr>
        <w:tab/>
      </w:r>
      <w:r w:rsidRPr="00EC2F7B">
        <w:rPr>
          <w:rFonts w:asciiTheme="minorHAnsi" w:hAnsiTheme="minorHAnsi"/>
          <w:sz w:val="20"/>
          <w:szCs w:val="20"/>
        </w:rPr>
        <w:t>Nyilatkozat arra vonatkozóan, hogy a jogszabályban meghatározott, illetőleg jogszabályon alapuló adatszolgáltatások teljesítésére felkészült</w:t>
      </w:r>
      <w:r w:rsidR="00825BDF" w:rsidRPr="00EC2F7B">
        <w:rPr>
          <w:rFonts w:asciiTheme="minorHAnsi" w:hAnsiTheme="minorHAnsi"/>
          <w:sz w:val="20"/>
          <w:szCs w:val="20"/>
        </w:rPr>
        <w:t xml:space="preserve"> </w:t>
      </w:r>
      <w:r w:rsidRPr="00EC2F7B">
        <w:rPr>
          <w:rFonts w:asciiTheme="minorHAnsi" w:hAnsiTheme="minorHAnsi"/>
          <w:sz w:val="20"/>
          <w:szCs w:val="20"/>
        </w:rPr>
        <w:t xml:space="preserve">valamint az adatszolgáltatáshoz felhasznált számítógépes programok tesztfuttatási eredményei. </w:t>
      </w:r>
      <w:r w:rsidRPr="00EC2F7B">
        <w:rPr>
          <w:rFonts w:asciiTheme="minorHAnsi" w:hAnsiTheme="minorHAnsi"/>
          <w:i/>
          <w:iCs/>
          <w:sz w:val="20"/>
          <w:szCs w:val="20"/>
        </w:rPr>
        <w:t xml:space="preserve">(Hpt. 18. § (1) bekezdés f) pont, Hpt. 20. § (2) bekezdés h) pont) </w:t>
      </w:r>
    </w:p>
    <w:p w:rsidR="00964033" w:rsidRPr="00EC2F7B" w:rsidRDefault="00964033">
      <w:pPr>
        <w:pStyle w:val="Default"/>
        <w:ind w:left="284"/>
        <w:contextualSpacing/>
        <w:jc w:val="both"/>
        <w:rPr>
          <w:rFonts w:asciiTheme="minorHAnsi" w:hAnsiTheme="minorHAnsi"/>
          <w:iCs/>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b/>
          <w:bCs/>
          <w:sz w:val="20"/>
          <w:szCs w:val="20"/>
        </w:rPr>
        <w:t>6/F)</w:t>
      </w:r>
      <w:r w:rsidR="00C468F0" w:rsidRPr="00EC2F7B">
        <w:rPr>
          <w:rFonts w:asciiTheme="minorHAnsi" w:hAnsiTheme="minorHAnsi"/>
          <w:b/>
          <w:bCs/>
          <w:sz w:val="20"/>
          <w:szCs w:val="20"/>
        </w:rPr>
        <w:t xml:space="preserve"> </w:t>
      </w:r>
      <w:proofErr w:type="gramStart"/>
      <w:r w:rsidRPr="00EC2F7B">
        <w:rPr>
          <w:rFonts w:asciiTheme="minorHAnsi" w:hAnsiTheme="minorHAnsi"/>
          <w:sz w:val="20"/>
          <w:szCs w:val="20"/>
        </w:rPr>
        <w:t>A</w:t>
      </w:r>
      <w:proofErr w:type="gramEnd"/>
      <w:r w:rsidRPr="00EC2F7B">
        <w:rPr>
          <w:rFonts w:asciiTheme="minorHAnsi" w:hAnsiTheme="minorHAnsi"/>
          <w:sz w:val="20"/>
          <w:szCs w:val="20"/>
        </w:rPr>
        <w:t xml:space="preserve"> pénzügyi vállalkozás a tevékenységét mikor kívánja megkezdeni (</w:t>
      </w:r>
      <w:r w:rsidR="005F414D">
        <w:rPr>
          <w:rFonts w:asciiTheme="minorHAnsi" w:hAnsiTheme="minorHAnsi"/>
          <w:sz w:val="20"/>
          <w:szCs w:val="20"/>
        </w:rPr>
        <w:t>a</w:t>
      </w:r>
      <w:r w:rsidRPr="00EC2F7B">
        <w:rPr>
          <w:rFonts w:asciiTheme="minorHAnsi" w:hAnsiTheme="minorHAnsi"/>
          <w:sz w:val="20"/>
          <w:szCs w:val="20"/>
        </w:rPr>
        <w:t xml:space="preserve"> pénzügyi vállalkozás tevékenységét csak az MNB alapítási és működési engedélyének birtokában, a cégbírósági </w:t>
      </w:r>
      <w:r w:rsidR="005F414D">
        <w:rPr>
          <w:rFonts w:asciiTheme="minorHAnsi" w:hAnsiTheme="minorHAnsi"/>
          <w:sz w:val="20"/>
          <w:szCs w:val="20"/>
        </w:rPr>
        <w:t>bejegyzést követően kezdheti meg</w:t>
      </w:r>
      <w:r w:rsidRPr="00EC2F7B">
        <w:rPr>
          <w:rFonts w:asciiTheme="minorHAnsi" w:hAnsiTheme="minorHAnsi"/>
          <w:sz w:val="20"/>
          <w:szCs w:val="20"/>
        </w:rPr>
        <w:t>) (</w:t>
      </w:r>
      <w:r w:rsidRPr="00EC2F7B">
        <w:rPr>
          <w:rFonts w:asciiTheme="minorHAnsi" w:hAnsiTheme="minorHAnsi"/>
          <w:i/>
          <w:iCs/>
          <w:sz w:val="20"/>
          <w:szCs w:val="20"/>
        </w:rPr>
        <w:t xml:space="preserve">Hpt. 18. § (1) bekezdés f) pont, 20. § (2) bekezdés f) pont) </w:t>
      </w:r>
    </w:p>
    <w:p w:rsidR="00C823E2" w:rsidRDefault="00C823E2">
      <w:pPr>
        <w:pStyle w:val="Default"/>
        <w:ind w:left="284" w:hanging="284"/>
        <w:contextualSpacing/>
        <w:jc w:val="both"/>
        <w:rPr>
          <w:rFonts w:asciiTheme="minorHAnsi" w:hAnsiTheme="minorHAnsi"/>
          <w:b/>
          <w:bCs/>
          <w:sz w:val="20"/>
          <w:szCs w:val="20"/>
        </w:rPr>
      </w:pPr>
    </w:p>
    <w:p w:rsidR="00964033" w:rsidRPr="00EC2F7B" w:rsidRDefault="00964033">
      <w:pPr>
        <w:pStyle w:val="Default"/>
        <w:ind w:left="284" w:hanging="284"/>
        <w:contextualSpacing/>
        <w:jc w:val="both"/>
        <w:rPr>
          <w:rFonts w:asciiTheme="minorHAnsi" w:hAnsiTheme="minorHAnsi"/>
          <w:iCs/>
          <w:sz w:val="20"/>
          <w:szCs w:val="20"/>
        </w:rPr>
      </w:pPr>
      <w:r w:rsidRPr="00EC2F7B">
        <w:rPr>
          <w:rFonts w:asciiTheme="minorHAnsi" w:hAnsiTheme="minorHAnsi"/>
          <w:b/>
          <w:bCs/>
          <w:sz w:val="20"/>
          <w:szCs w:val="20"/>
        </w:rPr>
        <w:t>6/G)</w:t>
      </w:r>
      <w:r w:rsidR="00C468F0" w:rsidRPr="00EC2F7B">
        <w:rPr>
          <w:rFonts w:asciiTheme="minorHAnsi" w:hAnsiTheme="minorHAnsi"/>
          <w:b/>
          <w:bCs/>
          <w:sz w:val="20"/>
          <w:szCs w:val="20"/>
        </w:rPr>
        <w:t xml:space="preserve"> </w:t>
      </w:r>
      <w:r w:rsidRPr="00EC2F7B">
        <w:rPr>
          <w:rFonts w:asciiTheme="minorHAnsi" w:hAnsiTheme="minorHAnsi"/>
          <w:sz w:val="20"/>
          <w:szCs w:val="20"/>
        </w:rPr>
        <w:t xml:space="preserve">Az MNB által elismert központi hitelinformációs rendszerhez történő csatlakozásról szóló nyilatkozat (legalább a címzetthez, a </w:t>
      </w:r>
      <w:proofErr w:type="spellStart"/>
      <w:r w:rsidR="00503D3F" w:rsidRPr="00EC2F7B">
        <w:rPr>
          <w:rFonts w:asciiTheme="minorHAnsi" w:hAnsiTheme="minorHAnsi"/>
          <w:sz w:val="20"/>
          <w:szCs w:val="20"/>
        </w:rPr>
        <w:t>BISZ</w:t>
      </w:r>
      <w:proofErr w:type="spellEnd"/>
      <w:r w:rsidR="00503D3F" w:rsidRPr="00EC2F7B">
        <w:rPr>
          <w:rFonts w:asciiTheme="minorHAnsi" w:hAnsiTheme="minorHAnsi"/>
          <w:sz w:val="20"/>
          <w:szCs w:val="20"/>
        </w:rPr>
        <w:t xml:space="preserve"> Központi Hitelinformációs Zártkörűen Működő Részvénytársasághoz </w:t>
      </w:r>
      <w:r w:rsidRPr="00EC2F7B">
        <w:rPr>
          <w:rFonts w:asciiTheme="minorHAnsi" w:hAnsiTheme="minorHAnsi"/>
          <w:sz w:val="20"/>
          <w:szCs w:val="20"/>
        </w:rPr>
        <w:t xml:space="preserve">igazoltan érkeztetett szándéknyilatkozat) </w:t>
      </w:r>
      <w:r w:rsidRPr="00EC2F7B">
        <w:rPr>
          <w:rFonts w:asciiTheme="minorHAnsi" w:hAnsiTheme="minorHAnsi"/>
          <w:i/>
          <w:iCs/>
          <w:sz w:val="20"/>
          <w:szCs w:val="20"/>
        </w:rPr>
        <w:t>(Hpt. 18. § (1) bekezdés f) pont, Hpt. 20. § (2) bekezdés k) pont)</w:t>
      </w:r>
      <w:r w:rsidR="00D04FB4" w:rsidRPr="00D04FB4">
        <w:rPr>
          <w:rFonts w:asciiTheme="minorHAnsi" w:hAnsiTheme="minorHAnsi"/>
          <w:sz w:val="20"/>
          <w:szCs w:val="20"/>
        </w:rPr>
        <w:t xml:space="preserve"> </w:t>
      </w:r>
    </w:p>
    <w:p w:rsidR="00964033" w:rsidRPr="00EC2F7B" w:rsidRDefault="00964033">
      <w:pPr>
        <w:pStyle w:val="Default"/>
        <w:ind w:left="284" w:hanging="284"/>
        <w:contextualSpacing/>
        <w:jc w:val="both"/>
        <w:rPr>
          <w:rFonts w:asciiTheme="minorHAnsi" w:hAnsiTheme="minorHAnsi"/>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t>6/H)</w:t>
      </w:r>
      <w:r w:rsidR="00C468F0" w:rsidRPr="00EC2F7B">
        <w:rPr>
          <w:rFonts w:asciiTheme="minorHAnsi" w:hAnsiTheme="minorHAnsi"/>
          <w:b/>
          <w:bCs/>
          <w:sz w:val="20"/>
          <w:szCs w:val="20"/>
        </w:rPr>
        <w:t xml:space="preserve"> </w:t>
      </w:r>
      <w:r w:rsidRPr="00EC2F7B">
        <w:rPr>
          <w:rFonts w:asciiTheme="minorHAnsi" w:hAnsiTheme="minorHAnsi"/>
          <w:bCs/>
          <w:sz w:val="20"/>
          <w:szCs w:val="20"/>
        </w:rPr>
        <w:t xml:space="preserve">Informatikai szabályzatok: </w:t>
      </w:r>
      <w:r w:rsidRPr="00EC2F7B">
        <w:rPr>
          <w:rFonts w:asciiTheme="minorHAnsi" w:hAnsiTheme="minorHAnsi"/>
          <w:sz w:val="20"/>
          <w:szCs w:val="20"/>
        </w:rPr>
        <w:t xml:space="preserve">A működési kockázatok csökkentését szolgáló Információs és ellenőrzési rendszer bemutatása, valamint a rendkívüli helyzetek kezelésére vonatkozó terv. </w:t>
      </w:r>
    </w:p>
    <w:p w:rsidR="00964033" w:rsidRPr="00EC2F7B" w:rsidRDefault="00964033">
      <w:pPr>
        <w:spacing w:before="240" w:after="240" w:line="240" w:lineRule="auto"/>
        <w:ind w:left="284"/>
        <w:contextualSpacing/>
        <w:jc w:val="both"/>
        <w:rPr>
          <w:rFonts w:asciiTheme="minorHAnsi" w:hAnsiTheme="minorHAnsi"/>
          <w:i/>
          <w:sz w:val="20"/>
          <w:szCs w:val="20"/>
          <w:lang w:eastAsia="hu-HU"/>
        </w:rPr>
      </w:pPr>
      <w:r w:rsidRPr="00EC2F7B">
        <w:rPr>
          <w:rFonts w:asciiTheme="minorHAnsi" w:hAnsiTheme="minorHAnsi"/>
          <w:sz w:val="20"/>
          <w:szCs w:val="20"/>
        </w:rPr>
        <w:t>A pénzügyi intézménynek ki kell alakítania a pénzügyi, kiegészítő pénzügyi szolgáltatási tevékenységének ellátásához használt informatikai rendszer biztonságával kapcsolatos szabályozási rendszerét és gondoskodnia kell az informatikai rendszer kockázatokkal arányos védelméről. A szabályozási rendszerben ki kell térni az információtechnológiával szemben támasztott követelményekre, a használatából adódó biztonsági kockázatok felmérésére és kezelésére a tervezés, a beszerzés, az üzemeltetés és az ellenőrzés területén (</w:t>
      </w:r>
      <w:r w:rsidRPr="00EC2F7B">
        <w:rPr>
          <w:rFonts w:asciiTheme="minorHAnsi" w:hAnsiTheme="minorHAnsi"/>
          <w:i/>
          <w:sz w:val="20"/>
          <w:szCs w:val="20"/>
        </w:rPr>
        <w:t xml:space="preserve">Hpt. 67. § (1) bekezdés f) pont, </w:t>
      </w:r>
      <w:r w:rsidRPr="00EC2F7B">
        <w:rPr>
          <w:rFonts w:asciiTheme="minorHAnsi" w:hAnsiTheme="minorHAnsi"/>
          <w:bCs/>
          <w:i/>
          <w:sz w:val="20"/>
          <w:szCs w:val="20"/>
          <w:lang w:eastAsia="hu-HU"/>
        </w:rPr>
        <w:t xml:space="preserve">a pénzügyi intézmények, a befektetési vállalkozások és az árutőzsdei szolgáltatók informatikai rendszerének védelméről szóló </w:t>
      </w:r>
      <w:r w:rsidRPr="00EC2F7B">
        <w:rPr>
          <w:rFonts w:asciiTheme="minorHAnsi" w:hAnsiTheme="minorHAnsi"/>
          <w:i/>
          <w:sz w:val="20"/>
          <w:szCs w:val="20"/>
        </w:rPr>
        <w:t xml:space="preserve">535/2013. (XII.30.) </w:t>
      </w:r>
      <w:proofErr w:type="spellStart"/>
      <w:r w:rsidRPr="00EC2F7B">
        <w:rPr>
          <w:rFonts w:asciiTheme="minorHAnsi" w:hAnsiTheme="minorHAnsi"/>
          <w:i/>
          <w:sz w:val="20"/>
          <w:szCs w:val="20"/>
        </w:rPr>
        <w:t>Korm.rendelet</w:t>
      </w:r>
      <w:proofErr w:type="spellEnd"/>
      <w:r w:rsidRPr="00EC2F7B">
        <w:rPr>
          <w:rFonts w:asciiTheme="minorHAnsi" w:hAnsiTheme="minorHAnsi"/>
          <w:bCs/>
          <w:i/>
          <w:sz w:val="20"/>
          <w:szCs w:val="20"/>
        </w:rPr>
        <w:t>)</w:t>
      </w:r>
      <w:r w:rsidR="003B5A18" w:rsidRPr="00EC2F7B">
        <w:rPr>
          <w:rFonts w:asciiTheme="minorHAnsi" w:hAnsiTheme="minorHAnsi"/>
          <w:bCs/>
          <w:i/>
          <w:sz w:val="20"/>
          <w:szCs w:val="20"/>
        </w:rPr>
        <w:t>.</w:t>
      </w:r>
      <w:r w:rsidRPr="00EC2F7B">
        <w:rPr>
          <w:rFonts w:asciiTheme="minorHAnsi" w:hAnsiTheme="minorHAnsi"/>
          <w:bCs/>
          <w:i/>
          <w:sz w:val="20"/>
          <w:szCs w:val="20"/>
        </w:rPr>
        <w:t xml:space="preserve"> </w:t>
      </w:r>
    </w:p>
    <w:p w:rsidR="00964033" w:rsidRPr="00EC2F7B" w:rsidRDefault="00964033">
      <w:pPr>
        <w:pStyle w:val="Default"/>
        <w:ind w:left="284" w:hanging="284"/>
        <w:contextualSpacing/>
        <w:jc w:val="both"/>
        <w:rPr>
          <w:rFonts w:asciiTheme="minorHAnsi" w:hAnsiTheme="minorHAnsi"/>
          <w:bCs/>
          <w:sz w:val="20"/>
          <w:szCs w:val="20"/>
        </w:rPr>
      </w:pPr>
      <w:r w:rsidRPr="00EC2F7B">
        <w:rPr>
          <w:rFonts w:asciiTheme="minorHAnsi" w:hAnsiTheme="minorHAnsi"/>
          <w:b/>
          <w:bCs/>
          <w:sz w:val="20"/>
          <w:szCs w:val="20"/>
        </w:rPr>
        <w:t>6/I</w:t>
      </w:r>
      <w:r w:rsidRPr="00EC2F7B">
        <w:rPr>
          <w:rFonts w:asciiTheme="minorHAnsi" w:hAnsiTheme="minorHAnsi"/>
          <w:bCs/>
          <w:sz w:val="20"/>
          <w:szCs w:val="20"/>
        </w:rPr>
        <w:t>)</w:t>
      </w:r>
      <w:r w:rsidR="00C468F0" w:rsidRPr="00EC2F7B">
        <w:rPr>
          <w:rFonts w:asciiTheme="minorHAnsi" w:hAnsiTheme="minorHAnsi"/>
          <w:bCs/>
          <w:sz w:val="20"/>
          <w:szCs w:val="20"/>
        </w:rPr>
        <w:t xml:space="preserve"> </w:t>
      </w:r>
      <w:r w:rsidRPr="00EC2F7B">
        <w:rPr>
          <w:rFonts w:asciiTheme="minorHAnsi" w:hAnsiTheme="minorHAnsi"/>
          <w:bCs/>
          <w:sz w:val="20"/>
          <w:szCs w:val="20"/>
        </w:rPr>
        <w:t>Amennyiben az adott pénzügyi intézmény már a működésének kezdetekor kiszervezésre irányuló szerződés keretében felhőszolgáltatást (</w:t>
      </w:r>
      <w:proofErr w:type="spellStart"/>
      <w:r w:rsidRPr="00EC2F7B">
        <w:rPr>
          <w:rFonts w:asciiTheme="minorHAnsi" w:hAnsiTheme="minorHAnsi"/>
          <w:bCs/>
          <w:sz w:val="20"/>
          <w:szCs w:val="20"/>
        </w:rPr>
        <w:t>cloud</w:t>
      </w:r>
      <w:proofErr w:type="spellEnd"/>
      <w:r w:rsidRPr="00EC2F7B">
        <w:rPr>
          <w:rFonts w:asciiTheme="minorHAnsi" w:hAnsiTheme="minorHAnsi"/>
          <w:bCs/>
          <w:sz w:val="20"/>
          <w:szCs w:val="20"/>
        </w:rPr>
        <w:t xml:space="preserve"> </w:t>
      </w:r>
      <w:proofErr w:type="spellStart"/>
      <w:r w:rsidRPr="00EC2F7B">
        <w:rPr>
          <w:rFonts w:asciiTheme="minorHAnsi" w:hAnsiTheme="minorHAnsi"/>
          <w:bCs/>
          <w:sz w:val="20"/>
          <w:szCs w:val="20"/>
        </w:rPr>
        <w:t>computing</w:t>
      </w:r>
      <w:proofErr w:type="spellEnd"/>
      <w:r w:rsidRPr="00EC2F7B">
        <w:rPr>
          <w:rFonts w:asciiTheme="minorHAnsi" w:hAnsiTheme="minorHAnsi"/>
          <w:bCs/>
          <w:sz w:val="20"/>
          <w:szCs w:val="20"/>
        </w:rPr>
        <w:t xml:space="preserve"> </w:t>
      </w:r>
      <w:proofErr w:type="spellStart"/>
      <w:r w:rsidRPr="00EC2F7B">
        <w:rPr>
          <w:rFonts w:asciiTheme="minorHAnsi" w:hAnsiTheme="minorHAnsi"/>
          <w:bCs/>
          <w:sz w:val="20"/>
          <w:szCs w:val="20"/>
        </w:rPr>
        <w:t>services</w:t>
      </w:r>
      <w:proofErr w:type="spellEnd"/>
      <w:r w:rsidRPr="00EC2F7B">
        <w:rPr>
          <w:rFonts w:asciiTheme="minorHAnsi" w:hAnsiTheme="minorHAnsi"/>
          <w:bCs/>
          <w:sz w:val="20"/>
          <w:szCs w:val="20"/>
        </w:rPr>
        <w:t>) vesz igénybe, abban az esetben az MNB által közzétett 4/2012. Vezetői körlevélben foglaltakat köteles figyelembe venni.</w:t>
      </w:r>
    </w:p>
    <w:p w:rsidR="00964033" w:rsidRPr="00EC2F7B" w:rsidRDefault="00964033">
      <w:pPr>
        <w:pStyle w:val="Default"/>
        <w:ind w:left="284" w:hanging="284"/>
        <w:contextualSpacing/>
        <w:jc w:val="both"/>
        <w:rPr>
          <w:rFonts w:asciiTheme="minorHAnsi" w:hAnsiTheme="minorHAnsi"/>
          <w:b/>
          <w:bCs/>
          <w:sz w:val="20"/>
          <w:szCs w:val="20"/>
        </w:rPr>
      </w:pPr>
    </w:p>
    <w:p w:rsidR="00964033" w:rsidRPr="00EC2F7B" w:rsidRDefault="00964033">
      <w:pPr>
        <w:pStyle w:val="Default"/>
        <w:ind w:left="284" w:hanging="284"/>
        <w:contextualSpacing/>
        <w:jc w:val="both"/>
        <w:rPr>
          <w:rFonts w:asciiTheme="minorHAnsi" w:hAnsiTheme="minorHAnsi"/>
          <w:sz w:val="20"/>
          <w:szCs w:val="20"/>
        </w:rPr>
      </w:pPr>
      <w:r w:rsidRPr="00EC2F7B">
        <w:rPr>
          <w:rFonts w:asciiTheme="minorHAnsi" w:hAnsiTheme="minorHAnsi"/>
          <w:b/>
          <w:bCs/>
          <w:sz w:val="20"/>
          <w:szCs w:val="20"/>
        </w:rPr>
        <w:t>6/J)</w:t>
      </w:r>
      <w:r w:rsidR="00EC2F7B">
        <w:rPr>
          <w:rFonts w:asciiTheme="minorHAnsi" w:hAnsiTheme="minorHAnsi"/>
          <w:b/>
          <w:bCs/>
          <w:sz w:val="20"/>
          <w:szCs w:val="20"/>
        </w:rPr>
        <w:t xml:space="preserve"> </w:t>
      </w:r>
      <w:proofErr w:type="gramStart"/>
      <w:r w:rsidRPr="00EC2F7B">
        <w:rPr>
          <w:rFonts w:asciiTheme="minorHAnsi" w:hAnsiTheme="minorHAnsi"/>
          <w:sz w:val="20"/>
          <w:szCs w:val="20"/>
        </w:rPr>
        <w:t>A</w:t>
      </w:r>
      <w:proofErr w:type="gramEnd"/>
      <w:r w:rsidRPr="00EC2F7B">
        <w:rPr>
          <w:rFonts w:asciiTheme="minorHAnsi" w:hAnsiTheme="minorHAnsi"/>
          <w:sz w:val="20"/>
          <w:szCs w:val="20"/>
        </w:rPr>
        <w:t xml:space="preserve"> belső ellenőrzés szervezetét, hatáskörét, feladatait, a belső ellenőrrel szemben támasztott szakmai követelményeket és eljárási szabályokat tartalmazó szabályzat (</w:t>
      </w:r>
      <w:r w:rsidRPr="00EC2F7B">
        <w:rPr>
          <w:rFonts w:asciiTheme="minorHAnsi" w:hAnsiTheme="minorHAnsi"/>
          <w:i/>
          <w:sz w:val="20"/>
          <w:szCs w:val="20"/>
        </w:rPr>
        <w:t>Hpt. 154. § (11)-(12) bekezdés)</w:t>
      </w:r>
      <w:r w:rsidR="003B5A18" w:rsidRPr="00EC2F7B">
        <w:rPr>
          <w:rFonts w:asciiTheme="minorHAnsi" w:hAnsiTheme="minorHAnsi"/>
          <w:i/>
          <w:sz w:val="20"/>
          <w:szCs w:val="20"/>
        </w:rPr>
        <w:t>.</w:t>
      </w:r>
      <w:r w:rsidRPr="00EC2F7B">
        <w:rPr>
          <w:rFonts w:asciiTheme="minorHAnsi" w:hAnsiTheme="minorHAnsi"/>
          <w:sz w:val="20"/>
          <w:szCs w:val="20"/>
        </w:rPr>
        <w:t xml:space="preserve"> </w:t>
      </w:r>
    </w:p>
    <w:p w:rsidR="00964033" w:rsidRPr="00EC2F7B" w:rsidRDefault="00964033">
      <w:pPr>
        <w:pStyle w:val="Default"/>
        <w:ind w:left="284" w:hanging="284"/>
        <w:contextualSpacing/>
        <w:jc w:val="both"/>
        <w:rPr>
          <w:rFonts w:asciiTheme="minorHAnsi" w:hAnsiTheme="minorHAnsi"/>
          <w:sz w:val="20"/>
          <w:szCs w:val="20"/>
        </w:rPr>
      </w:pPr>
    </w:p>
    <w:p w:rsidR="00B11305" w:rsidRDefault="00964033" w:rsidP="00EC2F7B">
      <w:pPr>
        <w:pStyle w:val="Default"/>
        <w:ind w:left="284" w:hanging="284"/>
        <w:contextualSpacing/>
        <w:jc w:val="both"/>
        <w:rPr>
          <w:rFonts w:asciiTheme="minorHAnsi" w:hAnsiTheme="minorHAnsi"/>
          <w:i/>
          <w:iCs/>
          <w:sz w:val="20"/>
          <w:szCs w:val="20"/>
        </w:rPr>
      </w:pPr>
      <w:r w:rsidRPr="00EC2F7B">
        <w:rPr>
          <w:rFonts w:asciiTheme="minorHAnsi" w:hAnsiTheme="minorHAnsi"/>
          <w:b/>
          <w:bCs/>
          <w:sz w:val="20"/>
          <w:szCs w:val="20"/>
        </w:rPr>
        <w:t xml:space="preserve">6/K) </w:t>
      </w:r>
      <w:r w:rsidRPr="00EC2F7B">
        <w:rPr>
          <w:rFonts w:asciiTheme="minorHAnsi" w:hAnsiTheme="minorHAnsi"/>
          <w:iCs/>
          <w:sz w:val="20"/>
          <w:szCs w:val="20"/>
        </w:rPr>
        <w:t>Az MNB által kiadott mintaszabályzatnak megfelelő belső szabályzat</w:t>
      </w:r>
      <w:r w:rsidRPr="00EC2F7B">
        <w:rPr>
          <w:rFonts w:asciiTheme="minorHAnsi" w:hAnsiTheme="minorHAnsi"/>
          <w:i/>
          <w:iCs/>
          <w:sz w:val="20"/>
          <w:szCs w:val="20"/>
        </w:rPr>
        <w:t xml:space="preserve"> (A pénzmosás és a terrorizmus finanszírozása megelőzéséről és megakadályozásáról szóló </w:t>
      </w:r>
      <w:r w:rsidRPr="00EC2F7B">
        <w:rPr>
          <w:rFonts w:asciiTheme="minorHAnsi" w:hAnsiTheme="minorHAnsi"/>
          <w:sz w:val="20"/>
          <w:szCs w:val="20"/>
        </w:rPr>
        <w:t xml:space="preserve">2007. évi CXXXVI. törvény </w:t>
      </w:r>
      <w:r w:rsidRPr="00EC2F7B">
        <w:rPr>
          <w:rFonts w:asciiTheme="minorHAnsi" w:hAnsiTheme="minorHAnsi"/>
          <w:i/>
          <w:iCs/>
          <w:sz w:val="20"/>
          <w:szCs w:val="20"/>
        </w:rPr>
        <w:t xml:space="preserve">33. §) </w:t>
      </w:r>
    </w:p>
    <w:p w:rsidR="00964033" w:rsidRPr="00EC2F7B" w:rsidRDefault="00964033" w:rsidP="00B11305">
      <w:pPr>
        <w:pStyle w:val="Default"/>
        <w:ind w:left="284"/>
        <w:contextualSpacing/>
        <w:jc w:val="both"/>
        <w:rPr>
          <w:rFonts w:asciiTheme="minorHAnsi" w:hAnsiTheme="minorHAnsi"/>
          <w:iCs/>
          <w:sz w:val="20"/>
          <w:szCs w:val="20"/>
        </w:rPr>
      </w:pPr>
      <w:r w:rsidRPr="00EC2F7B">
        <w:rPr>
          <w:rFonts w:asciiTheme="minorHAnsi" w:hAnsiTheme="minorHAnsi"/>
          <w:iCs/>
          <w:sz w:val="20"/>
          <w:szCs w:val="20"/>
        </w:rPr>
        <w:lastRenderedPageBreak/>
        <w:t>(A minta</w:t>
      </w:r>
      <w:r w:rsidR="00C468F0" w:rsidRPr="00EC2F7B">
        <w:rPr>
          <w:rFonts w:asciiTheme="minorHAnsi" w:hAnsiTheme="minorHAnsi"/>
          <w:iCs/>
          <w:sz w:val="20"/>
          <w:szCs w:val="20"/>
        </w:rPr>
        <w:t>szabályzat formája letölthető a</w:t>
      </w:r>
      <w:r w:rsidR="00EC2F7B">
        <w:rPr>
          <w:rFonts w:asciiTheme="minorHAnsi" w:hAnsiTheme="minorHAnsi"/>
          <w:iCs/>
          <w:sz w:val="20"/>
          <w:szCs w:val="20"/>
        </w:rPr>
        <w:t xml:space="preserve"> </w:t>
      </w:r>
      <w:r w:rsidR="003B5A18" w:rsidRPr="00EC2F7B">
        <w:rPr>
          <w:rFonts w:asciiTheme="minorHAnsi" w:hAnsiTheme="minorHAnsi"/>
          <w:iCs/>
          <w:sz w:val="20"/>
          <w:szCs w:val="20"/>
        </w:rPr>
        <w:t>Felügyelet</w:t>
      </w:r>
      <w:r w:rsidR="00AF313E">
        <w:rPr>
          <w:rFonts w:asciiTheme="minorHAnsi" w:hAnsiTheme="minorHAnsi"/>
          <w:iCs/>
          <w:sz w:val="20"/>
          <w:szCs w:val="20"/>
        </w:rPr>
        <w:t xml:space="preserve"> honlapjáról</w:t>
      </w:r>
      <w:r w:rsidR="00C468F0" w:rsidRPr="00EC2F7B">
        <w:rPr>
          <w:rFonts w:asciiTheme="minorHAnsi" w:hAnsiTheme="minorHAnsi"/>
          <w:iCs/>
          <w:sz w:val="20"/>
          <w:szCs w:val="20"/>
        </w:rPr>
        <w:t>).</w:t>
      </w:r>
    </w:p>
    <w:p w:rsidR="00964033" w:rsidRPr="00EC2F7B" w:rsidRDefault="00964033">
      <w:pPr>
        <w:pStyle w:val="Default"/>
        <w:contextualSpacing/>
        <w:jc w:val="both"/>
        <w:rPr>
          <w:rFonts w:asciiTheme="minorHAnsi" w:hAnsiTheme="minorHAnsi"/>
          <w:b/>
          <w:bCs/>
          <w:sz w:val="20"/>
          <w:szCs w:val="20"/>
        </w:rPr>
      </w:pP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t>Ha az alapítók között olyan személy szerepel, aki (amely) az alapítás alatt lévő pénzügyi intézményben közvetlen vagy közvetett</w:t>
      </w:r>
      <w:r w:rsidR="00C468F0" w:rsidRPr="00EC2F7B">
        <w:rPr>
          <w:rFonts w:asciiTheme="minorHAnsi" w:hAnsiTheme="minorHAnsi"/>
          <w:sz w:val="20"/>
          <w:szCs w:val="20"/>
        </w:rPr>
        <w:t xml:space="preserve"> </w:t>
      </w:r>
      <w:r w:rsidRPr="00EC2F7B">
        <w:rPr>
          <w:rFonts w:asciiTheme="minorHAnsi" w:hAnsiTheme="minorHAnsi"/>
          <w:sz w:val="20"/>
          <w:szCs w:val="20"/>
        </w:rPr>
        <w:t>befolyásoló részesedést</w:t>
      </w:r>
      <w:r w:rsidR="00BD3757" w:rsidRPr="00EC2F7B">
        <w:rPr>
          <w:rStyle w:val="FootnoteReference"/>
          <w:rFonts w:asciiTheme="minorHAnsi" w:hAnsiTheme="minorHAnsi"/>
          <w:sz w:val="20"/>
          <w:szCs w:val="20"/>
        </w:rPr>
        <w:footnoteReference w:id="1"/>
      </w:r>
      <w:r w:rsidRPr="00EC2F7B">
        <w:rPr>
          <w:rFonts w:asciiTheme="minorHAnsi" w:hAnsiTheme="minorHAnsi"/>
          <w:sz w:val="20"/>
          <w:szCs w:val="20"/>
        </w:rPr>
        <w:t xml:space="preserve"> kíván szerezni, úgy a fent felsorolt dokumentumokon kívül az engedély irán</w:t>
      </w:r>
      <w:r w:rsidR="00BD3757" w:rsidRPr="00EC2F7B">
        <w:rPr>
          <w:rFonts w:asciiTheme="minorHAnsi" w:hAnsiTheme="minorHAnsi"/>
          <w:sz w:val="20"/>
          <w:szCs w:val="20"/>
        </w:rPr>
        <w:t xml:space="preserve">ti kérelemhez mellékelni kell: </w:t>
      </w:r>
    </w:p>
    <w:p w:rsidR="00964033" w:rsidRPr="00EC2F7B" w:rsidRDefault="00964033">
      <w:pPr>
        <w:pStyle w:val="NoSpacing"/>
        <w:contextualSpacing/>
        <w:rPr>
          <w:rFonts w:asciiTheme="minorHAnsi" w:hAnsiTheme="minorHAnsi"/>
          <w:sz w:val="20"/>
          <w:szCs w:val="20"/>
        </w:rPr>
      </w:pPr>
    </w:p>
    <w:p w:rsidR="00964033" w:rsidRPr="00EC2F7B" w:rsidRDefault="00964033">
      <w:pPr>
        <w:pStyle w:val="Default"/>
        <w:numPr>
          <w:ilvl w:val="0"/>
          <w:numId w:val="1"/>
        </w:numPr>
        <w:ind w:left="284" w:hanging="284"/>
        <w:contextualSpacing/>
        <w:jc w:val="both"/>
        <w:rPr>
          <w:rFonts w:asciiTheme="minorHAnsi" w:hAnsiTheme="minorHAnsi"/>
          <w:sz w:val="20"/>
          <w:szCs w:val="20"/>
        </w:rPr>
      </w:pPr>
      <w:r w:rsidRPr="00EC2F7B">
        <w:rPr>
          <w:rFonts w:asciiTheme="minorHAnsi" w:hAnsiTheme="minorHAnsi"/>
          <w:sz w:val="20"/>
          <w:szCs w:val="20"/>
        </w:rPr>
        <w:t>a kérelmező a Hpt. 2. számú mellékletében</w:t>
      </w:r>
      <w:r w:rsidR="00C468F0" w:rsidRPr="00EC2F7B">
        <w:rPr>
          <w:rFonts w:asciiTheme="minorHAnsi" w:hAnsiTheme="minorHAnsi"/>
          <w:sz w:val="20"/>
          <w:szCs w:val="20"/>
        </w:rPr>
        <w:t xml:space="preserve"> </w:t>
      </w:r>
      <w:r w:rsidRPr="00EC2F7B">
        <w:rPr>
          <w:rFonts w:asciiTheme="minorHAnsi" w:hAnsiTheme="minorHAnsi"/>
          <w:sz w:val="20"/>
          <w:szCs w:val="20"/>
        </w:rPr>
        <w:t xml:space="preserve">meghatározott </w:t>
      </w:r>
      <w:r w:rsidR="00B53520">
        <w:rPr>
          <w:rFonts w:asciiTheme="minorHAnsi" w:hAnsiTheme="minorHAnsi"/>
          <w:sz w:val="20"/>
          <w:szCs w:val="20"/>
        </w:rPr>
        <w:t xml:space="preserve">azonosító </w:t>
      </w:r>
      <w:r w:rsidRPr="00EC2F7B">
        <w:rPr>
          <w:rFonts w:asciiTheme="minorHAnsi" w:hAnsiTheme="minorHAnsi"/>
          <w:sz w:val="20"/>
          <w:szCs w:val="20"/>
        </w:rPr>
        <w:t xml:space="preserve">adatait </w:t>
      </w:r>
      <w:r w:rsidRPr="00EC2F7B">
        <w:rPr>
          <w:rFonts w:asciiTheme="minorHAnsi" w:hAnsiTheme="minorHAnsi"/>
          <w:i/>
          <w:sz w:val="20"/>
          <w:szCs w:val="20"/>
        </w:rPr>
        <w:t>(Hpt. 18. § (2) bekezdés a) pont</w:t>
      </w:r>
      <w:r w:rsidRPr="00EC2F7B">
        <w:rPr>
          <w:rFonts w:asciiTheme="minorHAnsi" w:hAnsiTheme="minorHAnsi"/>
          <w:sz w:val="20"/>
          <w:szCs w:val="20"/>
        </w:rPr>
        <w:t>)</w:t>
      </w:r>
      <w:r w:rsidR="00B53520">
        <w:rPr>
          <w:rFonts w:asciiTheme="minorHAnsi" w:hAnsiTheme="minorHAnsi"/>
          <w:sz w:val="20"/>
          <w:szCs w:val="20"/>
        </w:rPr>
        <w:t>,</w:t>
      </w:r>
      <w:r w:rsidRPr="00EC2F7B">
        <w:rPr>
          <w:rFonts w:asciiTheme="minorHAnsi" w:hAnsiTheme="minorHAnsi"/>
          <w:sz w:val="20"/>
          <w:szCs w:val="20"/>
        </w:rPr>
        <w:t xml:space="preserve"> </w:t>
      </w:r>
    </w:p>
    <w:p w:rsidR="00964033" w:rsidRPr="00EC2F7B" w:rsidRDefault="00964033">
      <w:pPr>
        <w:pStyle w:val="NoSpacing"/>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befolyásoló részesedés megszerzéséhez szükséges pénzügyi forrás törvényes eredetének igazolását (</w:t>
      </w:r>
      <w:r w:rsidRPr="00EC2F7B">
        <w:rPr>
          <w:rFonts w:asciiTheme="minorHAnsi" w:hAnsiTheme="minorHAnsi"/>
          <w:i/>
          <w:sz w:val="20"/>
          <w:szCs w:val="20"/>
        </w:rPr>
        <w:t>Hpt. 18. § (2) bekezdés b) pont</w:t>
      </w:r>
      <w:r w:rsidRPr="00EC2F7B">
        <w:rPr>
          <w:rFonts w:asciiTheme="minorHAnsi" w:hAnsiTheme="minorHAnsi"/>
          <w:sz w:val="20"/>
          <w:szCs w:val="20"/>
        </w:rPr>
        <w:t xml:space="preserve">), </w:t>
      </w:r>
    </w:p>
    <w:p w:rsidR="00964033" w:rsidRPr="00EC2F7B" w:rsidRDefault="00964033">
      <w:pPr>
        <w:pStyle w:val="NoSpacing"/>
        <w:ind w:left="284"/>
        <w:contextualSpacing/>
        <w:jc w:val="both"/>
        <w:rPr>
          <w:rFonts w:asciiTheme="minorHAnsi" w:hAnsiTheme="minorHAnsi"/>
          <w:sz w:val="20"/>
          <w:szCs w:val="20"/>
        </w:rPr>
      </w:pPr>
      <w:r w:rsidRPr="00EC2F7B">
        <w:rPr>
          <w:rFonts w:asciiTheme="minorHAnsi" w:hAnsiTheme="minorHAnsi"/>
          <w:sz w:val="20"/>
          <w:szCs w:val="20"/>
        </w:rPr>
        <w:t xml:space="preserve">Ennek igazolására az MNB elsősorban a társaság éves beszámolójának eredmény, illetve eredménytartalék sorain feltüntetett összegeket veszi figyelembe. Az MNB gyakorlata szerint a tulajdonszerzéshez szükséges pénzügyi források törvényes eredetének igazolása körében a pénzügyi források kérelmező általi folyamatos rendelkezésre állását is igazolni szükséges a pénzügyi források keletkezésétől a tulajdonszerzésig terjedő időtartam alatt </w:t>
      </w:r>
      <w:r w:rsidRPr="00EC2F7B">
        <w:rPr>
          <w:rFonts w:asciiTheme="minorHAnsi" w:hAnsiTheme="minorHAnsi"/>
          <w:i/>
          <w:sz w:val="20"/>
          <w:szCs w:val="20"/>
        </w:rPr>
        <w:t>(Hpt. 18. § (2) bekezdés b) pont)</w:t>
      </w:r>
      <w:r w:rsidR="003B5A18" w:rsidRPr="00EC2F7B">
        <w:rPr>
          <w:rFonts w:asciiTheme="minorHAnsi" w:hAnsiTheme="minorHAnsi"/>
          <w:i/>
          <w:sz w:val="20"/>
          <w:szCs w:val="20"/>
        </w:rPr>
        <w:t>.</w:t>
      </w:r>
      <w:r w:rsidRPr="00EC2F7B">
        <w:rPr>
          <w:rFonts w:asciiTheme="minorHAnsi" w:hAnsiTheme="minorHAnsi"/>
          <w:sz w:val="20"/>
          <w:szCs w:val="20"/>
        </w:rPr>
        <w:t xml:space="preserve"> </w:t>
      </w:r>
    </w:p>
    <w:p w:rsidR="00876685" w:rsidRPr="00876685" w:rsidRDefault="00964033">
      <w:pPr>
        <w:pStyle w:val="Default"/>
        <w:numPr>
          <w:ilvl w:val="0"/>
          <w:numId w:val="1"/>
        </w:numPr>
        <w:spacing w:after="120"/>
        <w:ind w:left="284" w:hanging="284"/>
        <w:contextualSpacing/>
        <w:jc w:val="both"/>
        <w:rPr>
          <w:rFonts w:asciiTheme="minorHAnsi" w:hAnsiTheme="minorHAnsi"/>
          <w:iCs/>
          <w:sz w:val="20"/>
          <w:szCs w:val="20"/>
        </w:rPr>
      </w:pPr>
      <w:r w:rsidRPr="00EC2F7B">
        <w:rPr>
          <w:rFonts w:asciiTheme="minorHAnsi" w:hAnsiTheme="minorHAnsi"/>
          <w:sz w:val="20"/>
          <w:szCs w:val="20"/>
        </w:rPr>
        <w:t xml:space="preserve">harminc napnál nem régebbi okirati igazolást arról, hogy személyes joga szerinti hatáskörrel rendelkező adóhatósággal, vámhatósággal, társadalombiztosítási szervvel szemben nincs tartozása (felhívjuk a figyelmet, hogy az arra vonatkozó </w:t>
      </w:r>
      <w:r w:rsidR="00876685">
        <w:rPr>
          <w:rFonts w:asciiTheme="minorHAnsi" w:hAnsiTheme="minorHAnsi"/>
          <w:sz w:val="20"/>
          <w:szCs w:val="20"/>
        </w:rPr>
        <w:t xml:space="preserve">eredeti </w:t>
      </w:r>
      <w:r w:rsidRPr="00EC2F7B">
        <w:rPr>
          <w:rFonts w:asciiTheme="minorHAnsi" w:hAnsiTheme="minorHAnsi"/>
          <w:sz w:val="20"/>
          <w:szCs w:val="20"/>
        </w:rPr>
        <w:t>igazolás benyújtása is szükséges, hogy a kérelmezőnek nincs helyi adó tartozása) (</w:t>
      </w:r>
      <w:r w:rsidRPr="00EC2F7B">
        <w:rPr>
          <w:rFonts w:asciiTheme="minorHAnsi" w:hAnsiTheme="minorHAnsi"/>
          <w:i/>
          <w:sz w:val="20"/>
          <w:szCs w:val="20"/>
        </w:rPr>
        <w:t>Hpt. 18. § (2) bekezdés c) pont)</w:t>
      </w:r>
      <w:r w:rsidR="00876685">
        <w:rPr>
          <w:rFonts w:asciiTheme="minorHAnsi" w:hAnsiTheme="minorHAnsi"/>
          <w: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iCs/>
          <w:sz w:val="20"/>
          <w:szCs w:val="20"/>
        </w:rPr>
      </w:pPr>
      <w:r w:rsidRPr="00EC2F7B">
        <w:rPr>
          <w:rFonts w:asciiTheme="minorHAnsi" w:hAnsiTheme="minorHAnsi"/>
          <w:sz w:val="20"/>
          <w:szCs w:val="20"/>
        </w:rPr>
        <w:t>annak igazolását, hogy egyéb tulajdonosi érdekeltsége és tevékenysége nem veszélyezteti</w:t>
      </w:r>
      <w:r w:rsidR="00876685">
        <w:rPr>
          <w:rFonts w:asciiTheme="minorHAnsi" w:hAnsiTheme="minorHAnsi"/>
          <w:sz w:val="20"/>
          <w:szCs w:val="20"/>
        </w:rPr>
        <w:t xml:space="preserve"> a pénzügyi intézmény működését</w:t>
      </w:r>
      <w:r w:rsidRPr="00EC2F7B">
        <w:rPr>
          <w:rFonts w:asciiTheme="minorHAnsi" w:hAnsiTheme="minorHAnsi"/>
          <w:sz w:val="20"/>
          <w:szCs w:val="20"/>
        </w:rPr>
        <w:t xml:space="preserve"> </w:t>
      </w:r>
      <w:r w:rsidRPr="00EC2F7B">
        <w:rPr>
          <w:rFonts w:asciiTheme="minorHAnsi" w:hAnsiTheme="minorHAnsi"/>
          <w:i/>
          <w:iCs/>
          <w:sz w:val="20"/>
          <w:szCs w:val="20"/>
        </w:rPr>
        <w:t>(Hpt. 18. § (2) bekezdés d) pont)</w:t>
      </w:r>
      <w:r w:rsidR="00876685">
        <w:rPr>
          <w:rFonts w:asciiTheme="minorHAnsi" w:hAnsiTheme="minorHAnsi"/>
          <w:i/>
          <w:iCs/>
          <w:sz w:val="20"/>
          <w:szCs w:val="20"/>
        </w:rPr>
        <w:t>,</w:t>
      </w:r>
    </w:p>
    <w:p w:rsidR="00876685" w:rsidRPr="00876685" w:rsidRDefault="00964033">
      <w:pPr>
        <w:pStyle w:val="Default"/>
        <w:numPr>
          <w:ilvl w:val="0"/>
          <w:numId w:val="1"/>
        </w:numPr>
        <w:spacing w:after="120"/>
        <w:ind w:left="284" w:hanging="284"/>
        <w:contextualSpacing/>
        <w:jc w:val="both"/>
        <w:rPr>
          <w:rFonts w:asciiTheme="minorHAnsi" w:hAnsiTheme="minorHAnsi"/>
          <w:iCs/>
          <w:sz w:val="20"/>
          <w:szCs w:val="20"/>
        </w:rPr>
      </w:pPr>
      <w:r w:rsidRPr="00EC2F7B">
        <w:rPr>
          <w:rFonts w:asciiTheme="minorHAnsi" w:hAnsiTheme="minorHAnsi"/>
          <w:sz w:val="20"/>
          <w:szCs w:val="20"/>
        </w:rPr>
        <w:t>a kérelmezőnek a kérelem benyújtásakor hatályos létesítő okiratát</w:t>
      </w:r>
      <w:r w:rsidR="00876685">
        <w:rPr>
          <w:rFonts w:asciiTheme="minorHAnsi" w:hAnsiTheme="minorHAnsi"/>
          <w:sz w:val="20"/>
          <w:szCs w:val="20"/>
        </w:rPr>
        <w:t xml:space="preserve"> </w:t>
      </w:r>
      <w:r w:rsidR="00876685" w:rsidRPr="00EC2F7B">
        <w:rPr>
          <w:rFonts w:asciiTheme="minorHAnsi" w:hAnsiTheme="minorHAnsi"/>
          <w:i/>
          <w:iCs/>
          <w:sz w:val="20"/>
          <w:szCs w:val="20"/>
        </w:rPr>
        <w:t>(Hpt. 18. § (2) bekezdés f) pont)</w:t>
      </w:r>
      <w:r w:rsidRPr="00EC2F7B">
        <w:rPr>
          <w:rFonts w:asciiTheme="minorHAnsi" w:hAnsiTheme="minorHAnsi"/>
          <w:sz w:val="20"/>
          <w:szCs w:val="20"/>
        </w:rPr>
        <w:t xml:space="preserve">, </w:t>
      </w:r>
    </w:p>
    <w:p w:rsidR="00876685" w:rsidRPr="00876685" w:rsidRDefault="00964033">
      <w:pPr>
        <w:pStyle w:val="Default"/>
        <w:numPr>
          <w:ilvl w:val="0"/>
          <w:numId w:val="1"/>
        </w:numPr>
        <w:spacing w:after="120"/>
        <w:ind w:left="284" w:hanging="284"/>
        <w:contextualSpacing/>
        <w:jc w:val="both"/>
        <w:rPr>
          <w:rFonts w:asciiTheme="minorHAnsi" w:hAnsiTheme="minorHAnsi"/>
          <w:iCs/>
          <w:sz w:val="20"/>
          <w:szCs w:val="20"/>
        </w:rPr>
      </w:pPr>
      <w:r w:rsidRPr="00EC2F7B">
        <w:rPr>
          <w:rFonts w:asciiTheme="minorHAnsi" w:hAnsiTheme="minorHAnsi"/>
          <w:sz w:val="20"/>
          <w:szCs w:val="20"/>
        </w:rPr>
        <w:t>harminc napnál nem régebbi okirati igazolást arról, hogy a személyes joga szerinti bejegyzése (nyilvántartásba vétele) megtörtént</w:t>
      </w:r>
      <w:r w:rsidR="00876685">
        <w:rPr>
          <w:rFonts w:asciiTheme="minorHAnsi" w:hAnsiTheme="minorHAnsi"/>
          <w:sz w:val="20"/>
          <w:szCs w:val="20"/>
        </w:rPr>
        <w:t xml:space="preserve"> </w:t>
      </w:r>
      <w:r w:rsidR="00876685" w:rsidRPr="00EC2F7B">
        <w:rPr>
          <w:rFonts w:asciiTheme="minorHAnsi" w:hAnsiTheme="minorHAnsi"/>
          <w:i/>
          <w:iCs/>
          <w:sz w:val="20"/>
          <w:szCs w:val="20"/>
        </w:rPr>
        <w:t>(Hpt. 18. § (2) bekezdés f) pont)</w:t>
      </w:r>
      <w:r w:rsidRPr="00EC2F7B">
        <w:rPr>
          <w:rFonts w:asciiTheme="minorHAnsi" w:hAnsiTheme="minorHAnsi"/>
          <w:sz w:val="20"/>
          <w:szCs w:val="20"/>
        </w:rPr>
        <w:t xml:space="preserve">, </w:t>
      </w:r>
    </w:p>
    <w:p w:rsidR="00876685" w:rsidRPr="00876685" w:rsidRDefault="00876685">
      <w:pPr>
        <w:pStyle w:val="Default"/>
        <w:numPr>
          <w:ilvl w:val="0"/>
          <w:numId w:val="1"/>
        </w:numPr>
        <w:spacing w:after="120"/>
        <w:ind w:left="284" w:hanging="284"/>
        <w:contextualSpacing/>
        <w:jc w:val="both"/>
        <w:rPr>
          <w:rFonts w:asciiTheme="minorHAnsi" w:hAnsiTheme="minorHAnsi"/>
          <w:iCs/>
          <w:sz w:val="20"/>
          <w:szCs w:val="20"/>
        </w:rPr>
      </w:pPr>
      <w:r>
        <w:rPr>
          <w:rFonts w:asciiTheme="minorHAnsi" w:hAnsiTheme="minorHAnsi"/>
          <w:sz w:val="20"/>
          <w:szCs w:val="20"/>
        </w:rPr>
        <w:t xml:space="preserve">annak igazolását, hogy </w:t>
      </w:r>
      <w:r w:rsidR="00964033" w:rsidRPr="00EC2F7B">
        <w:rPr>
          <w:rFonts w:asciiTheme="minorHAnsi" w:hAnsiTheme="minorHAnsi"/>
          <w:sz w:val="20"/>
          <w:szCs w:val="20"/>
        </w:rPr>
        <w:t>nem áll csőd-, felszámolási vagy végelszámolási eljárás alatt</w:t>
      </w:r>
      <w:r>
        <w:rPr>
          <w:rFonts w:asciiTheme="minorHAnsi" w:hAnsiTheme="minorHAnsi"/>
          <w:sz w:val="20"/>
          <w:szCs w:val="20"/>
        </w:rPr>
        <w:t xml:space="preserve"> </w:t>
      </w:r>
      <w:r w:rsidRPr="00EC2F7B">
        <w:rPr>
          <w:rFonts w:asciiTheme="minorHAnsi" w:hAnsiTheme="minorHAnsi"/>
          <w:i/>
          <w:iCs/>
          <w:sz w:val="20"/>
          <w:szCs w:val="20"/>
        </w:rPr>
        <w:t>(Hpt. 18. § (2) bekezdés f) pont)</w:t>
      </w:r>
      <w:r w:rsidR="00964033" w:rsidRPr="00EC2F7B">
        <w:rPr>
          <w:rFonts w:asciiTheme="minorHAnsi" w:hAnsiTheme="minorHAnsi"/>
          <w:sz w:val="20"/>
          <w:szCs w:val="20"/>
        </w:rPr>
        <w:t xml:space="preserve">, </w:t>
      </w:r>
    </w:p>
    <w:p w:rsidR="00964033" w:rsidRPr="00AF313E" w:rsidRDefault="00876685" w:rsidP="00AF313E">
      <w:pPr>
        <w:pStyle w:val="Default"/>
        <w:numPr>
          <w:ilvl w:val="0"/>
          <w:numId w:val="1"/>
        </w:numPr>
        <w:spacing w:after="120"/>
        <w:ind w:left="284" w:hanging="284"/>
        <w:contextualSpacing/>
        <w:jc w:val="both"/>
        <w:rPr>
          <w:rFonts w:asciiTheme="minorHAnsi" w:hAnsiTheme="minorHAnsi"/>
          <w:sz w:val="20"/>
          <w:szCs w:val="20"/>
        </w:rPr>
      </w:pPr>
      <w:r w:rsidRPr="00AF313E">
        <w:rPr>
          <w:rFonts w:asciiTheme="minorHAnsi" w:hAnsiTheme="minorHAnsi"/>
          <w:sz w:val="20"/>
          <w:szCs w:val="20"/>
        </w:rPr>
        <w:t>annak igazolását, hogy</w:t>
      </w:r>
      <w:r w:rsidR="00964033" w:rsidRPr="00AF313E">
        <w:rPr>
          <w:rFonts w:asciiTheme="minorHAnsi" w:hAnsiTheme="minorHAnsi"/>
          <w:sz w:val="20"/>
          <w:szCs w:val="20"/>
        </w:rPr>
        <w:t xml:space="preserve"> vezető állású személyével szemben nem állnak fenn a Hpt. </w:t>
      </w:r>
      <w:r w:rsidR="000B4E35" w:rsidRPr="00AF313E">
        <w:rPr>
          <w:rFonts w:asciiTheme="minorHAnsi" w:hAnsiTheme="minorHAnsi"/>
          <w:sz w:val="20"/>
          <w:szCs w:val="20"/>
        </w:rPr>
        <w:t>137</w:t>
      </w:r>
      <w:r w:rsidR="00964033" w:rsidRPr="00AF313E">
        <w:rPr>
          <w:rFonts w:asciiTheme="minorHAnsi" w:hAnsiTheme="minorHAnsi"/>
          <w:sz w:val="20"/>
          <w:szCs w:val="20"/>
        </w:rPr>
        <w:t xml:space="preserve">. § (4) és (6) bekezdéseiben meghatározott kizáró okok </w:t>
      </w:r>
      <w:r w:rsidR="00964033" w:rsidRPr="00AF313E">
        <w:rPr>
          <w:rFonts w:asciiTheme="minorHAnsi" w:hAnsiTheme="minorHAnsi"/>
          <w:i/>
          <w:iCs/>
          <w:sz w:val="20"/>
          <w:szCs w:val="20"/>
        </w:rPr>
        <w:t xml:space="preserve">(Hpt. 18. § (2) bekezdés f) pont) </w:t>
      </w:r>
      <w:r w:rsidR="00964033" w:rsidRPr="00AF313E">
        <w:rPr>
          <w:rFonts w:asciiTheme="minorHAnsi" w:hAnsiTheme="minorHAnsi"/>
          <w:sz w:val="20"/>
          <w:szCs w:val="20"/>
        </w:rPr>
        <w:t xml:space="preserve">a tulajdonosi szerkezetének részletes leírását, valamint ha a kérelmezőre az összevont alapú felügyelet kiterjed, e körülményeknek a részletes leírását, továbbá az összevont alapú felügyelet alá tartozó hitelintézet, befektetési vállalkozás előző évre vonatkozó konszolidált éves beszámolóját, ha konszolidált beszámoló készítésére kötelezett, </w:t>
      </w:r>
      <w:r w:rsidR="00964033" w:rsidRPr="00AF313E">
        <w:rPr>
          <w:rFonts w:asciiTheme="minorHAnsi" w:hAnsiTheme="minorHAnsi"/>
          <w:i/>
          <w:iCs/>
          <w:sz w:val="20"/>
          <w:szCs w:val="20"/>
        </w:rPr>
        <w:t>(Hpt. 87. § (2) bekezdés g) pont)</w:t>
      </w:r>
      <w:r w:rsidR="00955B03" w:rsidRPr="00AF313E">
        <w:rPr>
          <w:rFonts w:asciiTheme="minorHAnsi" w:hAnsiTheme="minorHAnsi"/>
          <w:i/>
          <w:iCs/>
          <w:sz w:val="20"/>
          <w:szCs w:val="20"/>
        </w:rPr>
        <w:t>,</w:t>
      </w:r>
      <w:r w:rsidR="00964033" w:rsidRPr="00AF313E">
        <w:rPr>
          <w:rFonts w:asciiTheme="minorHAnsi" w:hAnsiTheme="minorHAnsi"/>
          <w:i/>
          <w:iCs/>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 xml:space="preserve">nyilatkozatot arról, hogy milyen - az </w:t>
      </w:r>
      <w:proofErr w:type="spellStart"/>
      <w:r w:rsidRPr="00EC2F7B">
        <w:rPr>
          <w:rFonts w:asciiTheme="minorHAnsi" w:hAnsiTheme="minorHAnsi"/>
          <w:sz w:val="20"/>
          <w:szCs w:val="20"/>
        </w:rPr>
        <w:t>Szmt</w:t>
      </w:r>
      <w:proofErr w:type="spellEnd"/>
      <w:r w:rsidRPr="00EC2F7B">
        <w:rPr>
          <w:rFonts w:asciiTheme="minorHAnsi" w:hAnsiTheme="minorHAnsi"/>
          <w:sz w:val="20"/>
          <w:szCs w:val="20"/>
        </w:rPr>
        <w:t xml:space="preserve">. szerinti - függő és jövőbeni kötelezettségei vannak </w:t>
      </w:r>
      <w:r w:rsidRPr="00EC2F7B">
        <w:rPr>
          <w:rFonts w:asciiTheme="minorHAnsi" w:hAnsiTheme="minorHAnsi"/>
          <w:i/>
          <w:iCs/>
          <w:sz w:val="20"/>
          <w:szCs w:val="20"/>
        </w:rPr>
        <w:t xml:space="preserve">(Hpt. 18. § (2) bekezdés h) pont) </w:t>
      </w:r>
    </w:p>
    <w:p w:rsidR="00964033" w:rsidRPr="00EC2F7B" w:rsidRDefault="00964033">
      <w:pPr>
        <w:pStyle w:val="Default"/>
        <w:numPr>
          <w:ilvl w:val="0"/>
          <w:numId w:val="1"/>
        </w:numPr>
        <w:ind w:left="284" w:hanging="284"/>
        <w:contextualSpacing/>
        <w:jc w:val="both"/>
        <w:rPr>
          <w:rFonts w:asciiTheme="minorHAnsi" w:hAnsiTheme="minorHAnsi"/>
          <w:i/>
          <w:iCs/>
          <w:sz w:val="20"/>
          <w:szCs w:val="20"/>
        </w:rPr>
      </w:pPr>
      <w:r w:rsidRPr="00EC2F7B">
        <w:rPr>
          <w:rFonts w:asciiTheme="minorHAnsi" w:hAnsiTheme="minorHAnsi"/>
          <w:sz w:val="20"/>
          <w:szCs w:val="20"/>
        </w:rPr>
        <w:t xml:space="preserve">a kérelmező teljes bizonyító erejű magánokiratban foglalt nyilatkozatát arra vonatkozóan, hogy hozzájárul az engedély iránti kérelemhez mellékelt iratban foglaltak valódiságának az MNB által megkeresett szervek útján történő ellenőrzéséhez </w:t>
      </w:r>
      <w:r w:rsidRPr="00EC2F7B">
        <w:rPr>
          <w:rFonts w:asciiTheme="minorHAnsi" w:hAnsiTheme="minorHAnsi"/>
          <w:i/>
          <w:iCs/>
          <w:sz w:val="20"/>
          <w:szCs w:val="20"/>
        </w:rPr>
        <w:t xml:space="preserve">(Hpt. 18. § (2) bekezdés i) pont) </w:t>
      </w:r>
    </w:p>
    <w:p w:rsidR="00955B03" w:rsidRPr="00955B03" w:rsidRDefault="005E74A3">
      <w:pPr>
        <w:pStyle w:val="ListParagraph"/>
        <w:numPr>
          <w:ilvl w:val="0"/>
          <w:numId w:val="1"/>
        </w:numPr>
        <w:autoSpaceDE w:val="0"/>
        <w:autoSpaceDN w:val="0"/>
        <w:adjustRightInd w:val="0"/>
        <w:spacing w:after="240" w:line="240" w:lineRule="auto"/>
        <w:ind w:left="284" w:hanging="284"/>
        <w:jc w:val="both"/>
        <w:rPr>
          <w:rFonts w:asciiTheme="minorHAnsi" w:hAnsiTheme="minorHAnsi"/>
          <w:iCs/>
          <w:sz w:val="20"/>
          <w:szCs w:val="20"/>
        </w:rPr>
      </w:pPr>
      <w:r w:rsidRPr="00EC2F7B">
        <w:rPr>
          <w:rFonts w:asciiTheme="minorHAnsi" w:hAnsiTheme="minorHAnsi"/>
          <w:iCs/>
          <w:sz w:val="20"/>
          <w:szCs w:val="20"/>
        </w:rPr>
        <w:t xml:space="preserve">a befolyásoló részesedést szerző, továbbá vezető állású személyeinek jó üzleti hírneve fennállásának igazolására szolgáló adatlap </w:t>
      </w:r>
      <w:r w:rsidRPr="00EC2F7B">
        <w:rPr>
          <w:rFonts w:asciiTheme="minorHAnsi" w:hAnsiTheme="minorHAnsi"/>
          <w:i/>
          <w:iCs/>
          <w:sz w:val="20"/>
          <w:szCs w:val="20"/>
        </w:rPr>
        <w:t xml:space="preserve">(Hpt. 139. § (1) bekezdés) </w:t>
      </w:r>
    </w:p>
    <w:p w:rsidR="00B050F7" w:rsidRDefault="00B050F7" w:rsidP="00955B03">
      <w:pPr>
        <w:pStyle w:val="ListParagraph"/>
        <w:autoSpaceDE w:val="0"/>
        <w:autoSpaceDN w:val="0"/>
        <w:adjustRightInd w:val="0"/>
        <w:spacing w:after="240" w:line="240" w:lineRule="auto"/>
        <w:ind w:left="284"/>
        <w:jc w:val="both"/>
        <w:rPr>
          <w:rFonts w:asciiTheme="minorHAnsi" w:hAnsiTheme="minorHAnsi"/>
          <w:iCs/>
          <w:sz w:val="20"/>
          <w:szCs w:val="20"/>
        </w:rPr>
      </w:pPr>
    </w:p>
    <w:p w:rsidR="00964033" w:rsidRPr="00EC2F7B" w:rsidRDefault="00964033">
      <w:pPr>
        <w:pStyle w:val="Default"/>
        <w:contextualSpacing/>
        <w:jc w:val="both"/>
        <w:rPr>
          <w:rFonts w:asciiTheme="minorHAnsi" w:hAnsiTheme="minorHAnsi"/>
          <w:i/>
          <w:iCs/>
          <w:sz w:val="20"/>
          <w:szCs w:val="20"/>
        </w:rPr>
      </w:pPr>
      <w:r w:rsidRPr="00EC2F7B">
        <w:rPr>
          <w:rFonts w:asciiTheme="minorHAnsi" w:hAnsiTheme="minorHAnsi"/>
          <w:sz w:val="20"/>
          <w:szCs w:val="20"/>
        </w:rPr>
        <w:t xml:space="preserve">Ha az alapítók között befolyásoló részesedést szerezni kívánó külföldi székhelyű pénzügyi intézmény, biztosítóintézet vagy befektetési társaság van, az a Hpt. 18. § (1)-(2) bekezdésben foglaltakon kívül az engedély iránti kérelemhez be kell nyújtani a székhely szerinti ország illetékes felügyeleti hatóságának igazolását, illetőleg nyilatkozatát arról, hogy a vállalkozás a </w:t>
      </w:r>
      <w:proofErr w:type="spellStart"/>
      <w:r w:rsidRPr="00EC2F7B">
        <w:rPr>
          <w:rFonts w:asciiTheme="minorHAnsi" w:hAnsiTheme="minorHAnsi"/>
          <w:sz w:val="20"/>
          <w:szCs w:val="20"/>
        </w:rPr>
        <w:t>prudens</w:t>
      </w:r>
      <w:proofErr w:type="spellEnd"/>
      <w:r w:rsidRPr="00EC2F7B">
        <w:rPr>
          <w:rFonts w:asciiTheme="minorHAnsi" w:hAnsiTheme="minorHAnsi"/>
          <w:sz w:val="20"/>
          <w:szCs w:val="20"/>
        </w:rPr>
        <w:t xml:space="preserve"> tevékenység végzésére vonatkozó szabályokat betartva működik </w:t>
      </w:r>
      <w:r w:rsidRPr="00EC2F7B">
        <w:rPr>
          <w:rFonts w:asciiTheme="minorHAnsi" w:hAnsiTheme="minorHAnsi"/>
          <w:i/>
          <w:iCs/>
          <w:sz w:val="20"/>
          <w:szCs w:val="20"/>
        </w:rPr>
        <w:t>(Hpt. 18. § (4) bekezdés)</w:t>
      </w:r>
      <w:r w:rsidR="003B5A18" w:rsidRPr="00EC2F7B">
        <w:rPr>
          <w:rFonts w:asciiTheme="minorHAnsi" w:hAnsiTheme="minorHAnsi"/>
          <w:i/>
          <w:iCs/>
          <w:sz w:val="20"/>
          <w:szCs w:val="20"/>
        </w:rPr>
        <w:t>.</w:t>
      </w:r>
      <w:r w:rsidRPr="00EC2F7B">
        <w:rPr>
          <w:rFonts w:asciiTheme="minorHAnsi" w:hAnsiTheme="minorHAnsi"/>
          <w:i/>
          <w:iCs/>
          <w:sz w:val="20"/>
          <w:szCs w:val="20"/>
        </w:rPr>
        <w:t xml:space="preserve">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r w:rsidRPr="00EC2F7B">
        <w:rPr>
          <w:rFonts w:asciiTheme="minorHAnsi" w:hAnsiTheme="minorHAnsi"/>
          <w:sz w:val="20"/>
          <w:szCs w:val="20"/>
        </w:rPr>
        <w:t>Az előző pontban írt feltétel teljesülése esetén további engedélyezési feltételként nyilatkozatot kell adni arról, hogy a pénzügyi intézmény irányítása a Magyarországon létesítendő főirodában történik (</w:t>
      </w:r>
      <w:r w:rsidRPr="00EC2F7B">
        <w:rPr>
          <w:rFonts w:asciiTheme="minorHAnsi" w:hAnsiTheme="minorHAnsi"/>
          <w:i/>
          <w:sz w:val="20"/>
          <w:szCs w:val="20"/>
        </w:rPr>
        <w:t>Hpt. 18. § (1) bekezdés i) pontja</w:t>
      </w:r>
      <w:r w:rsidRPr="00EC2F7B">
        <w:rPr>
          <w:rFonts w:asciiTheme="minorHAnsi" w:hAnsiTheme="minorHAnsi"/>
          <w:sz w:val="20"/>
          <w:szCs w:val="20"/>
        </w:rPr>
        <w:t xml:space="preserve">) </w:t>
      </w: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lastRenderedPageBreak/>
        <w:t xml:space="preserve">Az alapítandó pénzügyi vállalkozásban befolyásoló részesedést szerezni kívánó természetes személy részéről: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kérelmező Hpt. 2. számú mellékletében</w:t>
      </w:r>
      <w:r w:rsidR="00C468F0" w:rsidRPr="00EC2F7B">
        <w:rPr>
          <w:rFonts w:asciiTheme="minorHAnsi" w:hAnsiTheme="minorHAnsi"/>
          <w:sz w:val="20"/>
          <w:szCs w:val="20"/>
        </w:rPr>
        <w:t xml:space="preserve"> </w:t>
      </w:r>
      <w:r w:rsidRPr="00EC2F7B">
        <w:rPr>
          <w:rFonts w:asciiTheme="minorHAnsi" w:hAnsiTheme="minorHAnsi"/>
          <w:sz w:val="20"/>
          <w:szCs w:val="20"/>
        </w:rPr>
        <w:t>meghatározott adatait, (</w:t>
      </w:r>
      <w:r w:rsidRPr="00EC2F7B">
        <w:rPr>
          <w:rFonts w:asciiTheme="minorHAnsi" w:hAnsiTheme="minorHAnsi"/>
          <w:i/>
          <w:sz w:val="20"/>
          <w:szCs w:val="20"/>
        </w:rPr>
        <w:t>Hpt. 18. § (2) bekezdés a)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befolyás megszerzéséhez szükséges pénzügyi forrás törvényes eredetének igazolását, így pl. elsősorban az előző évekre vonatkozóan kiadott személyi jövedelemadó igazolásokat, adásvételi szerződéseket, öröklés tényét igazoló okiratot, osztalék kifizetés tényét igazoló okiratot, stb., (</w:t>
      </w:r>
      <w:r w:rsidRPr="00EC2F7B">
        <w:rPr>
          <w:rFonts w:asciiTheme="minorHAnsi" w:hAnsiTheme="minorHAnsi"/>
          <w:i/>
          <w:sz w:val="20"/>
          <w:szCs w:val="20"/>
        </w:rPr>
        <w:t>Hpt. 18. § (2) bekezdés b) pont</w:t>
      </w:r>
      <w:r w:rsidRPr="00EC2F7B">
        <w:rPr>
          <w:rFonts w:asciiTheme="minorHAnsi" w:hAnsiTheme="minorHAnsi"/>
          <w:sz w:val="20"/>
          <w:szCs w:val="20"/>
        </w:rPr>
        <w:t>)</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harminc napnál nem régebbi okirati igazolást arról, hogy személyes joga szerinti hatáskörrel rendelkező adóhatósággal, vámhatósággal, társadalombiztosítási szervvel szemben nincs tartozása, (felhívjuk a figyelmet, hogy az arra vonatkozó igazolás benyújtása is szükséges, hogy a kérelmezőnek nincs helyi adó tartozása), (</w:t>
      </w:r>
      <w:r w:rsidRPr="00EC2F7B">
        <w:rPr>
          <w:rFonts w:asciiTheme="minorHAnsi" w:hAnsiTheme="minorHAnsi"/>
          <w:i/>
          <w:sz w:val="20"/>
          <w:szCs w:val="20"/>
        </w:rPr>
        <w:t>Hpt. 18. § (2) bekezdés c)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annak igazolását, hogy egyéb tulajdonosi érdekeltsége és tevékenysége nem veszélyezteti a pénzügyi intézmény működését, (</w:t>
      </w:r>
      <w:r w:rsidRPr="00EC2F7B">
        <w:rPr>
          <w:rFonts w:asciiTheme="minorHAnsi" w:hAnsiTheme="minorHAnsi"/>
          <w:i/>
          <w:sz w:val="20"/>
          <w:szCs w:val="20"/>
        </w:rPr>
        <w:t>Hpt. 18. § (2) bekezdés d) pont</w:t>
      </w:r>
      <w:r w:rsidRPr="00EC2F7B">
        <w:rPr>
          <w:rFonts w:asciiTheme="minorHAnsi" w:hAnsiTheme="minorHAnsi"/>
          <w:sz w:val="20"/>
          <w:szCs w:val="20"/>
        </w:rPr>
        <w:t xml:space="preserve">) </w:t>
      </w:r>
    </w:p>
    <w:p w:rsidR="00B050F7" w:rsidRDefault="00964033" w:rsidP="00B050F7">
      <w:pPr>
        <w:pStyle w:val="Default"/>
        <w:numPr>
          <w:ilvl w:val="0"/>
          <w:numId w:val="1"/>
        </w:numPr>
        <w:spacing w:after="120"/>
        <w:ind w:left="284" w:hanging="284"/>
        <w:contextualSpacing/>
        <w:jc w:val="both"/>
        <w:rPr>
          <w:rFonts w:asciiTheme="minorHAnsi" w:hAnsiTheme="minorHAnsi"/>
          <w:sz w:val="20"/>
          <w:szCs w:val="20"/>
        </w:rPr>
      </w:pPr>
      <w:proofErr w:type="gramStart"/>
      <w:r w:rsidRPr="00EC2F7B">
        <w:rPr>
          <w:rFonts w:asciiTheme="minorHAnsi" w:hAnsiTheme="minorHAnsi"/>
          <w:sz w:val="20"/>
          <w:szCs w:val="20"/>
        </w:rPr>
        <w:t xml:space="preserve">90 napnál nem régebbi, bővített tartalmú </w:t>
      </w:r>
      <w:r w:rsidR="000D2CEC" w:rsidRPr="00EC2F7B">
        <w:rPr>
          <w:rFonts w:asciiTheme="minorHAnsi" w:hAnsiTheme="minorHAnsi"/>
          <w:sz w:val="20"/>
          <w:szCs w:val="20"/>
        </w:rPr>
        <w:t xml:space="preserve">(büntetlen előéletű, nem áll közügyektől eltiltás hatálya alatt, nem áll foglalkozástól vagy tevékenységtől eltiltás hatálya alatt) </w:t>
      </w:r>
      <w:r w:rsidR="00DB6210" w:rsidRPr="00EC2F7B">
        <w:rPr>
          <w:rFonts w:asciiTheme="minorHAnsi" w:hAnsiTheme="minorHAnsi"/>
          <w:sz w:val="20"/>
          <w:szCs w:val="20"/>
        </w:rPr>
        <w:t xml:space="preserve">hatósági </w:t>
      </w:r>
      <w:r w:rsidR="000D2CEC" w:rsidRPr="00EC2F7B">
        <w:rPr>
          <w:rFonts w:asciiTheme="minorHAnsi" w:hAnsiTheme="minorHAnsi"/>
          <w:sz w:val="20"/>
          <w:szCs w:val="20"/>
        </w:rPr>
        <w:t>erkölcsi bizonyítv</w:t>
      </w:r>
      <w:r w:rsidR="00DB6210" w:rsidRPr="00EC2F7B">
        <w:rPr>
          <w:rFonts w:asciiTheme="minorHAnsi" w:hAnsiTheme="minorHAnsi"/>
          <w:sz w:val="20"/>
          <w:szCs w:val="20"/>
        </w:rPr>
        <w:t>ány vagy annak hiteles másolata</w:t>
      </w:r>
      <w:r w:rsidRPr="00EC2F7B">
        <w:rPr>
          <w:rFonts w:asciiTheme="minorHAnsi" w:hAnsiTheme="minorHAnsi"/>
          <w:sz w:val="20"/>
          <w:szCs w:val="20"/>
        </w:rPr>
        <w:t>, vagy a kérelmező személyes joga szerinti ennek megfelelő okiratot, (külföldi személy esetén eredeti – állampolgárság szerinti ország hatósága, ennek hiányában tartózkodási hely szerinti ország hatósága által kiállított − erkölcsi bizonyítvány vagy annak hiteles másolata, hiteles magyar fordítással ellátva) (</w:t>
      </w:r>
      <w:r w:rsidRPr="00EC2F7B">
        <w:rPr>
          <w:rFonts w:asciiTheme="minorHAnsi" w:hAnsiTheme="minorHAnsi"/>
          <w:i/>
          <w:sz w:val="20"/>
          <w:szCs w:val="20"/>
        </w:rPr>
        <w:t>Hpt. 18.</w:t>
      </w:r>
      <w:proofErr w:type="gramEnd"/>
      <w:r w:rsidRPr="00EC2F7B">
        <w:rPr>
          <w:rFonts w:asciiTheme="minorHAnsi" w:hAnsiTheme="minorHAnsi"/>
          <w:i/>
          <w:sz w:val="20"/>
          <w:szCs w:val="20"/>
        </w:rPr>
        <w:t xml:space="preserve"> § (2) bekezdés e) pont</w:t>
      </w:r>
      <w:r w:rsidRPr="00EC2F7B">
        <w:rPr>
          <w:rFonts w:asciiTheme="minorHAnsi" w:hAnsiTheme="minorHAnsi"/>
          <w:sz w:val="20"/>
          <w:szCs w:val="20"/>
        </w:rPr>
        <w:t>)</w:t>
      </w:r>
      <w:r w:rsidR="00B050F7">
        <w:rPr>
          <w:rFonts w:asciiTheme="minorHAnsi" w:hAnsiTheme="minorHAnsi"/>
          <w:sz w:val="20"/>
          <w:szCs w:val="20"/>
        </w:rPr>
        <w:t>,</w:t>
      </w:r>
    </w:p>
    <w:p w:rsidR="00DB6210" w:rsidRPr="00B050F7" w:rsidRDefault="00964033" w:rsidP="00B050F7">
      <w:pPr>
        <w:pStyle w:val="Default"/>
        <w:numPr>
          <w:ilvl w:val="0"/>
          <w:numId w:val="1"/>
        </w:numPr>
        <w:spacing w:after="120"/>
        <w:ind w:left="284" w:hanging="284"/>
        <w:contextualSpacing/>
        <w:jc w:val="both"/>
        <w:rPr>
          <w:rFonts w:asciiTheme="minorHAnsi" w:hAnsiTheme="minorHAnsi"/>
          <w:sz w:val="20"/>
          <w:szCs w:val="20"/>
        </w:rPr>
      </w:pPr>
      <w:r w:rsidRPr="00B050F7">
        <w:rPr>
          <w:rFonts w:asciiTheme="minorHAnsi" w:hAnsiTheme="minorHAnsi"/>
          <w:sz w:val="20"/>
          <w:szCs w:val="20"/>
        </w:rPr>
        <w:t>a kérelmező teljes bizonyító erejű magánokiratban foglalt nyilatkozatát arra vonatkozóan, hogy hozzájárul az engedély iránti kérelemhez mellékelt iratban foglaltak valódiságának az MNB által megkeresett szervek útján történő ellenőrzéséhez, (</w:t>
      </w:r>
      <w:r w:rsidRPr="00B050F7">
        <w:rPr>
          <w:rFonts w:asciiTheme="minorHAnsi" w:hAnsiTheme="minorHAnsi"/>
          <w:i/>
          <w:sz w:val="20"/>
          <w:szCs w:val="20"/>
        </w:rPr>
        <w:t>Hpt. 18. § (2) bekezdés i) pont</w:t>
      </w:r>
      <w:r w:rsidRPr="00B050F7">
        <w:rPr>
          <w:rFonts w:asciiTheme="minorHAnsi" w:hAnsiTheme="minorHAnsi"/>
          <w:sz w:val="20"/>
          <w:szCs w:val="20"/>
        </w:rPr>
        <w:t xml:space="preserve">) </w:t>
      </w:r>
    </w:p>
    <w:p w:rsidR="00B050F7" w:rsidRDefault="00B050F7">
      <w:pPr>
        <w:pStyle w:val="Default"/>
        <w:contextualSpacing/>
        <w:jc w:val="both"/>
        <w:rPr>
          <w:rFonts w:asciiTheme="minorHAnsi" w:hAnsiTheme="minorHAnsi"/>
          <w:sz w:val="20"/>
          <w:szCs w:val="20"/>
        </w:rPr>
      </w:pPr>
    </w:p>
    <w:p w:rsidR="00964033" w:rsidRPr="00EC2F7B" w:rsidRDefault="00964033">
      <w:pPr>
        <w:pStyle w:val="Default"/>
        <w:contextualSpacing/>
        <w:jc w:val="both"/>
        <w:rPr>
          <w:rFonts w:asciiTheme="minorHAnsi" w:hAnsiTheme="minorHAnsi"/>
          <w:i/>
          <w:iCs/>
          <w:sz w:val="20"/>
          <w:szCs w:val="20"/>
        </w:rPr>
      </w:pPr>
      <w:r w:rsidRPr="00EC2F7B">
        <w:rPr>
          <w:rFonts w:asciiTheme="minorHAnsi" w:hAnsiTheme="minorHAnsi"/>
          <w:sz w:val="20"/>
          <w:szCs w:val="20"/>
        </w:rPr>
        <w:t xml:space="preserve">Jogi képviselet esetén: meghatalmazás </w:t>
      </w:r>
      <w:r w:rsidRPr="00EC2F7B">
        <w:rPr>
          <w:rFonts w:asciiTheme="minorHAnsi" w:hAnsiTheme="minorHAnsi"/>
          <w:i/>
          <w:iCs/>
          <w:sz w:val="20"/>
          <w:szCs w:val="20"/>
        </w:rPr>
        <w:t>(</w:t>
      </w:r>
      <w:proofErr w:type="spellStart"/>
      <w:r w:rsidRPr="00EC2F7B">
        <w:rPr>
          <w:rFonts w:asciiTheme="minorHAnsi" w:hAnsiTheme="minorHAnsi"/>
          <w:i/>
          <w:iCs/>
          <w:sz w:val="20"/>
          <w:szCs w:val="20"/>
        </w:rPr>
        <w:t>Ket</w:t>
      </w:r>
      <w:proofErr w:type="spellEnd"/>
      <w:r w:rsidRPr="00EC2F7B">
        <w:rPr>
          <w:rFonts w:asciiTheme="minorHAnsi" w:hAnsiTheme="minorHAnsi"/>
          <w:i/>
          <w:iCs/>
          <w:sz w:val="20"/>
          <w:szCs w:val="20"/>
        </w:rPr>
        <w:t xml:space="preserve">. 40. § (2) bekezdés). </w:t>
      </w:r>
      <w:r w:rsidRPr="00EC2F7B">
        <w:rPr>
          <w:rFonts w:asciiTheme="minorHAnsi" w:hAnsiTheme="minorHAnsi"/>
          <w:sz w:val="20"/>
          <w:szCs w:val="20"/>
        </w:rPr>
        <w:t xml:space="preserve">Külföldi székhelyű kérelmező esetében nyilatkozat a kérelmező kézbesítési megbízottjáról, aki csak Magyarországon bejegyzett ügyvéd, illetve ügyvédi iroda lehet. </w:t>
      </w:r>
      <w:r w:rsidRPr="00EC2F7B">
        <w:rPr>
          <w:rFonts w:asciiTheme="minorHAnsi" w:hAnsiTheme="minorHAnsi"/>
          <w:i/>
          <w:iCs/>
          <w:sz w:val="20"/>
          <w:szCs w:val="20"/>
        </w:rPr>
        <w:t xml:space="preserve">(Hpt. 18. § (1) bekezdés e) pont) </w:t>
      </w:r>
    </w:p>
    <w:p w:rsidR="00964033" w:rsidRPr="00EC2F7B" w:rsidRDefault="00964033">
      <w:pPr>
        <w:pStyle w:val="Default"/>
        <w:contextualSpacing/>
        <w:jc w:val="both"/>
        <w:rPr>
          <w:rFonts w:asciiTheme="minorHAnsi" w:hAnsiTheme="minorHAnsi"/>
          <w:i/>
          <w:iCs/>
          <w:sz w:val="20"/>
          <w:szCs w:val="20"/>
        </w:rPr>
      </w:pPr>
    </w:p>
    <w:p w:rsidR="00B050F7" w:rsidRDefault="00B050F7">
      <w:pPr>
        <w:spacing w:after="0" w:line="240" w:lineRule="auto"/>
        <w:rPr>
          <w:rFonts w:asciiTheme="minorHAnsi" w:hAnsiTheme="minorHAnsi"/>
          <w:b/>
          <w:bCs/>
          <w:smallCaps/>
          <w:color w:val="000000"/>
          <w:sz w:val="20"/>
          <w:szCs w:val="20"/>
        </w:rPr>
      </w:pPr>
      <w:r>
        <w:rPr>
          <w:rFonts w:asciiTheme="minorHAnsi" w:hAnsiTheme="minorHAnsi"/>
          <w:b/>
          <w:bCs/>
          <w:smallCaps/>
          <w:sz w:val="20"/>
          <w:szCs w:val="20"/>
        </w:rPr>
        <w:br w:type="page"/>
      </w:r>
    </w:p>
    <w:p w:rsidR="00964033" w:rsidRPr="00EC2F7B" w:rsidRDefault="00964033">
      <w:pPr>
        <w:pStyle w:val="Default"/>
        <w:ind w:left="709" w:hanging="709"/>
        <w:contextualSpacing/>
        <w:jc w:val="both"/>
        <w:rPr>
          <w:rFonts w:asciiTheme="minorHAnsi" w:hAnsiTheme="minorHAnsi"/>
          <w:smallCaps/>
          <w:sz w:val="20"/>
          <w:szCs w:val="20"/>
        </w:rPr>
      </w:pPr>
      <w:proofErr w:type="spellStart"/>
      <w:r w:rsidRPr="00EC2F7B">
        <w:rPr>
          <w:rFonts w:asciiTheme="minorHAnsi" w:hAnsiTheme="minorHAnsi"/>
          <w:b/>
          <w:bCs/>
          <w:smallCaps/>
          <w:sz w:val="20"/>
          <w:szCs w:val="20"/>
        </w:rPr>
        <w:lastRenderedPageBreak/>
        <w:t>II</w:t>
      </w:r>
      <w:proofErr w:type="spellEnd"/>
      <w:r w:rsidRPr="00EC2F7B">
        <w:rPr>
          <w:rFonts w:asciiTheme="minorHAnsi" w:hAnsiTheme="minorHAnsi"/>
          <w:b/>
          <w:bCs/>
          <w:smallCaps/>
          <w:sz w:val="20"/>
          <w:szCs w:val="20"/>
        </w:rPr>
        <w:t>.</w:t>
      </w:r>
      <w:r w:rsidRPr="00EC2F7B">
        <w:rPr>
          <w:rFonts w:asciiTheme="minorHAnsi" w:hAnsiTheme="minorHAnsi"/>
          <w:b/>
          <w:bCs/>
          <w:smallCaps/>
          <w:sz w:val="20"/>
          <w:szCs w:val="20"/>
        </w:rPr>
        <w:tab/>
        <w:t xml:space="preserve">Fióktelep formájában működő pénzügyi </w:t>
      </w:r>
      <w:r w:rsidR="00C468F0" w:rsidRPr="00EC2F7B">
        <w:rPr>
          <w:rFonts w:asciiTheme="minorHAnsi" w:hAnsiTheme="minorHAnsi"/>
          <w:b/>
          <w:bCs/>
          <w:smallCaps/>
          <w:sz w:val="20"/>
          <w:szCs w:val="20"/>
        </w:rPr>
        <w:t>vállalkozás</w:t>
      </w:r>
      <w:r w:rsidRPr="00EC2F7B">
        <w:rPr>
          <w:rFonts w:asciiTheme="minorHAnsi" w:hAnsiTheme="minorHAnsi"/>
          <w:b/>
          <w:bCs/>
          <w:smallCaps/>
          <w:sz w:val="20"/>
          <w:szCs w:val="20"/>
        </w:rPr>
        <w:t xml:space="preserve"> alapítása </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t xml:space="preserve">A Hpt. 19. § (1) bekezdése alapján fióktelep formájában működő pénzügyi intézmény alapítása esetén a 18. § (1) </w:t>
      </w:r>
      <w:r w:rsidRPr="00EC2F7B">
        <w:rPr>
          <w:rFonts w:asciiTheme="minorHAnsi" w:hAnsiTheme="minorHAnsi"/>
          <w:b/>
          <w:bCs/>
          <w:sz w:val="20"/>
          <w:szCs w:val="20"/>
        </w:rPr>
        <w:t xml:space="preserve">bekezdésében foglaltakon kívül </w:t>
      </w:r>
      <w:r w:rsidRPr="00EC2F7B">
        <w:rPr>
          <w:rFonts w:asciiTheme="minorHAnsi" w:hAnsiTheme="minorHAnsi"/>
          <w:sz w:val="20"/>
          <w:szCs w:val="20"/>
        </w:rPr>
        <w:t xml:space="preserve">az alapítási engedély iránti kérelemhez mellékelni kell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 xml:space="preserve">a külföldi pénzügyi </w:t>
      </w:r>
      <w:proofErr w:type="gramStart"/>
      <w:r w:rsidRPr="00EC2F7B">
        <w:rPr>
          <w:rFonts w:asciiTheme="minorHAnsi" w:hAnsiTheme="minorHAnsi"/>
          <w:sz w:val="20"/>
          <w:szCs w:val="20"/>
        </w:rPr>
        <w:t>intézmény alapító</w:t>
      </w:r>
      <w:proofErr w:type="gramEnd"/>
      <w:r w:rsidRPr="00EC2F7B">
        <w:rPr>
          <w:rFonts w:asciiTheme="minorHAnsi" w:hAnsiTheme="minorHAnsi"/>
          <w:sz w:val="20"/>
          <w:szCs w:val="20"/>
        </w:rPr>
        <w:t xml:space="preserve"> okiratát, (</w:t>
      </w:r>
      <w:r w:rsidRPr="00EC2F7B">
        <w:rPr>
          <w:rFonts w:asciiTheme="minorHAnsi" w:hAnsiTheme="minorHAnsi"/>
          <w:i/>
          <w:sz w:val="20"/>
          <w:szCs w:val="20"/>
        </w:rPr>
        <w:t>Hpt. 19. § (1) bekezdés a)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külföldi pénzügyi intézmény három hónapnál nem régebbi eredeti cégkivonatát vagy igazolást arról, hogy a külföldi pénzügyi intézményt a vállalati (gazdasági) nyilvántartásba bejegyezték, (</w:t>
      </w:r>
      <w:r w:rsidRPr="00EC2F7B">
        <w:rPr>
          <w:rFonts w:asciiTheme="minorHAnsi" w:hAnsiTheme="minorHAnsi"/>
          <w:i/>
          <w:sz w:val="20"/>
          <w:szCs w:val="20"/>
        </w:rPr>
        <w:t>Hpt. 19. § (1) bekezdés b)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külföldi pénzügyi intézmény székhelye szerinti felügyeleti hatóságtól származó engedélyének másolatát, (</w:t>
      </w:r>
      <w:r w:rsidRPr="00EC2F7B">
        <w:rPr>
          <w:rFonts w:asciiTheme="minorHAnsi" w:hAnsiTheme="minorHAnsi"/>
          <w:i/>
          <w:sz w:val="20"/>
          <w:szCs w:val="20"/>
        </w:rPr>
        <w:t>Hpt. 19. § (1) bekezdés c)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harminc napnál nem régebbi igazolást arra vonatkozóan, hogy az alapításban részt vevő külföldi pénzügyi intézménynek a magyarországi és a székhelye szerinti államban lévő adóhatósággal, vámhatósággal, illetve a társadalombiztosítási szervvel szemben tartozása nincs, (</w:t>
      </w:r>
      <w:r w:rsidRPr="00EC2F7B">
        <w:rPr>
          <w:rFonts w:asciiTheme="minorHAnsi" w:hAnsiTheme="minorHAnsi"/>
          <w:i/>
          <w:sz w:val="20"/>
          <w:szCs w:val="20"/>
        </w:rPr>
        <w:t>Hpt. 19. § (1) bekezdés d)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székhely szerinti állam illetékes felügyeleti hatóságának igazolását arra vonatkozóan, hogy a pénzügyi intézmény irányítását végző főiroda a székhely szerinti államban van, (</w:t>
      </w:r>
      <w:r w:rsidRPr="00EC2F7B">
        <w:rPr>
          <w:rFonts w:asciiTheme="minorHAnsi" w:hAnsiTheme="minorHAnsi"/>
          <w:i/>
          <w:sz w:val="20"/>
          <w:szCs w:val="20"/>
        </w:rPr>
        <w:t>Hpt. 19. § (1) bekezdés e)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alapítónak az előző gazdálkodási évre vonatkozó, könyvvizsgáló által hitelesített mérlegét és eredmény-kimutatását, (</w:t>
      </w:r>
      <w:r w:rsidRPr="00EC2F7B">
        <w:rPr>
          <w:rFonts w:asciiTheme="minorHAnsi" w:hAnsiTheme="minorHAnsi"/>
          <w:i/>
          <w:sz w:val="20"/>
          <w:szCs w:val="20"/>
        </w:rPr>
        <w:t>Hpt. 19. § (1) bekezdés f)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nyilatkozatot arról, hogy a külföldi pénzügyi intézménynek milyen mérlegen kívüli kötelezettségei vannak, (</w:t>
      </w:r>
      <w:r w:rsidRPr="00EC2F7B">
        <w:rPr>
          <w:rFonts w:asciiTheme="minorHAnsi" w:hAnsiTheme="minorHAnsi"/>
          <w:i/>
          <w:sz w:val="20"/>
          <w:szCs w:val="20"/>
        </w:rPr>
        <w:t>Hpt. 19. § (1) bekezdés g)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az alapító tulajdonosi szerkezetének, valamint azon körülményeknek a részletes leírását, amelyek miatt az alapító kapcsolatban álló személyek csoportjához tartozónak minősül, továbbá az irányító vállalat előző évre vonatkozó konszolidált éves beszámolóját, ha az irányító vállalat konszolidált beszámoló készítésére kötelezett, (</w:t>
      </w:r>
      <w:r w:rsidRPr="00EC2F7B">
        <w:rPr>
          <w:rFonts w:asciiTheme="minorHAnsi" w:hAnsiTheme="minorHAnsi"/>
          <w:i/>
          <w:sz w:val="20"/>
          <w:szCs w:val="20"/>
        </w:rPr>
        <w:t>Hpt. 19. § (1) bekezdés h) pont</w:t>
      </w:r>
      <w:r w:rsidRPr="00EC2F7B">
        <w:rPr>
          <w:rFonts w:asciiTheme="minorHAnsi" w:hAnsiTheme="minorHAnsi"/>
          <w:sz w:val="20"/>
          <w:szCs w:val="20"/>
        </w:rPr>
        <w:t xml:space="preserve">) </w:t>
      </w:r>
    </w:p>
    <w:p w:rsidR="00964033" w:rsidRPr="00EC2F7B" w:rsidRDefault="00964033" w:rsidP="00076D0A">
      <w:pPr>
        <w:pStyle w:val="Default"/>
        <w:numPr>
          <w:ilvl w:val="0"/>
          <w:numId w:val="1"/>
        </w:numPr>
        <w:ind w:left="284" w:hanging="284"/>
        <w:contextualSpacing/>
        <w:jc w:val="both"/>
        <w:rPr>
          <w:rFonts w:asciiTheme="minorHAnsi" w:hAnsiTheme="minorHAnsi"/>
          <w:sz w:val="20"/>
          <w:szCs w:val="20"/>
        </w:rPr>
      </w:pPr>
      <w:r w:rsidRPr="00EC2F7B">
        <w:rPr>
          <w:rFonts w:asciiTheme="minorHAnsi" w:hAnsiTheme="minorHAnsi"/>
          <w:sz w:val="20"/>
          <w:szCs w:val="20"/>
        </w:rPr>
        <w:t>a kérelemben érintett személyek teljes bizonyító erejű magánokiratban foglalt nyilatkozatát arra vonatkozóan, hogy hozzájárulnak az engedély iránti kérelemhez mellékelt iratban foglaltak valódiságának az MNB által megkeresett szervek útján történő ellenőrzéséhez, (</w:t>
      </w:r>
      <w:r w:rsidRPr="00EC2F7B">
        <w:rPr>
          <w:rFonts w:asciiTheme="minorHAnsi" w:hAnsiTheme="minorHAnsi"/>
          <w:i/>
          <w:sz w:val="20"/>
          <w:szCs w:val="20"/>
        </w:rPr>
        <w:t>Hpt. 19. § (1) bekezdés i) pont</w:t>
      </w:r>
      <w:r w:rsidRPr="00EC2F7B">
        <w:rPr>
          <w:rFonts w:asciiTheme="minorHAnsi" w:hAnsiTheme="minorHAnsi"/>
          <w:sz w:val="20"/>
          <w:szCs w:val="20"/>
        </w:rPr>
        <w:t xml:space="preserve">) </w:t>
      </w:r>
    </w:p>
    <w:p w:rsidR="00964033" w:rsidRPr="00EC2F7B" w:rsidRDefault="00964033" w:rsidP="00076D0A">
      <w:pPr>
        <w:pStyle w:val="ListParagraph"/>
        <w:numPr>
          <w:ilvl w:val="0"/>
          <w:numId w:val="1"/>
        </w:numPr>
        <w:spacing w:after="0" w:line="240" w:lineRule="auto"/>
        <w:ind w:left="284" w:hanging="284"/>
        <w:jc w:val="both"/>
        <w:rPr>
          <w:rFonts w:asciiTheme="minorHAnsi" w:hAnsiTheme="minorHAnsi"/>
          <w:sz w:val="20"/>
          <w:szCs w:val="20"/>
        </w:rPr>
      </w:pPr>
      <w:r w:rsidRPr="00EC2F7B">
        <w:rPr>
          <w:rFonts w:asciiTheme="minorHAnsi" w:hAnsiTheme="minorHAnsi"/>
          <w:sz w:val="20"/>
          <w:szCs w:val="20"/>
        </w:rPr>
        <w:t>a kérelmező által folytatott, a székhely szerinti felügyeleti hatóság által engedélyezett Hpt. 3. § szerinti tevékenységek megjelölését, valamint azokat a helyeket, ahol ezeket a tevékenységeket végzi, (</w:t>
      </w:r>
      <w:r w:rsidRPr="00EC2F7B">
        <w:rPr>
          <w:rFonts w:asciiTheme="minorHAnsi" w:hAnsiTheme="minorHAnsi"/>
          <w:i/>
          <w:sz w:val="20"/>
          <w:szCs w:val="20"/>
        </w:rPr>
        <w:t>Hpt. 19. § (1) bekezdés j) pont</w:t>
      </w:r>
      <w:r w:rsidRPr="00EC2F7B">
        <w:rPr>
          <w:rFonts w:asciiTheme="minorHAnsi" w:hAnsiTheme="minorHAnsi"/>
          <w:sz w:val="20"/>
          <w:szCs w:val="20"/>
        </w:rPr>
        <w:t xml:space="preserve">) </w:t>
      </w:r>
    </w:p>
    <w:p w:rsidR="00964033" w:rsidRPr="00EC2F7B" w:rsidRDefault="00964033" w:rsidP="00076D0A">
      <w:pPr>
        <w:pStyle w:val="ListParagraph"/>
        <w:numPr>
          <w:ilvl w:val="0"/>
          <w:numId w:val="1"/>
        </w:numPr>
        <w:spacing w:after="0" w:line="240" w:lineRule="auto"/>
        <w:ind w:left="284" w:hanging="284"/>
        <w:jc w:val="both"/>
        <w:rPr>
          <w:rFonts w:asciiTheme="minorHAnsi" w:hAnsiTheme="minorHAnsi"/>
          <w:sz w:val="20"/>
          <w:szCs w:val="20"/>
        </w:rPr>
      </w:pPr>
      <w:r w:rsidRPr="00EC2F7B">
        <w:rPr>
          <w:rFonts w:asciiTheme="minorHAnsi" w:hAnsiTheme="minorHAnsi"/>
          <w:sz w:val="20"/>
          <w:szCs w:val="20"/>
        </w:rPr>
        <w:t>a fióktelep vezető állású személye döntési jogkörének megnevezését, valamint a kérelmező azon testületeit, amelyek hozzájárulása nélkül bizonyos döntések nem érvényesek, (</w:t>
      </w:r>
      <w:r w:rsidRPr="00EC2F7B">
        <w:rPr>
          <w:rFonts w:asciiTheme="minorHAnsi" w:hAnsiTheme="minorHAnsi"/>
          <w:i/>
          <w:sz w:val="20"/>
          <w:szCs w:val="20"/>
        </w:rPr>
        <w:t>Hpt. 19. § (1) bekezdés k) pont</w:t>
      </w:r>
      <w:r w:rsidRPr="00EC2F7B">
        <w:rPr>
          <w:rFonts w:asciiTheme="minorHAnsi" w:hAnsiTheme="minorHAnsi"/>
          <w:sz w:val="20"/>
          <w:szCs w:val="20"/>
        </w:rPr>
        <w:t xml:space="preserve">) </w:t>
      </w:r>
    </w:p>
    <w:p w:rsidR="00964033" w:rsidRPr="00EC2F7B" w:rsidRDefault="00964033" w:rsidP="00076D0A">
      <w:pPr>
        <w:pStyle w:val="Default"/>
        <w:numPr>
          <w:ilvl w:val="0"/>
          <w:numId w:val="1"/>
        </w:numPr>
        <w:ind w:left="284" w:hanging="284"/>
        <w:contextualSpacing/>
        <w:jc w:val="both"/>
        <w:rPr>
          <w:rFonts w:asciiTheme="minorHAnsi" w:hAnsiTheme="minorHAnsi"/>
          <w:sz w:val="20"/>
          <w:szCs w:val="20"/>
        </w:rPr>
      </w:pPr>
      <w:r w:rsidRPr="00EC2F7B">
        <w:rPr>
          <w:rFonts w:asciiTheme="minorHAnsi" w:hAnsiTheme="minorHAnsi"/>
          <w:sz w:val="20"/>
          <w:szCs w:val="20"/>
        </w:rPr>
        <w:t>a székhely szerinti felügyeleti hatóság nyilatkozatát arról, hogy a nem magyar állampolgárságú vezető állású személlyel szemben nem állnak fenn kizáró okok e munkakör betöltésével, illetőleg ellátásával kapcsolatban (</w:t>
      </w:r>
      <w:r w:rsidRPr="00EC2F7B">
        <w:rPr>
          <w:rFonts w:asciiTheme="minorHAnsi" w:hAnsiTheme="minorHAnsi"/>
          <w:i/>
          <w:sz w:val="20"/>
          <w:szCs w:val="20"/>
        </w:rPr>
        <w:t>Hpt. 19. § (1) bekezdés l) pont</w:t>
      </w:r>
      <w:r w:rsidRPr="00EC2F7B">
        <w:rPr>
          <w:rFonts w:asciiTheme="minorHAnsi" w:hAnsiTheme="minorHAnsi"/>
          <w:sz w:val="20"/>
          <w:szCs w:val="20"/>
        </w:rPr>
        <w:t>)</w:t>
      </w:r>
      <w:r w:rsidR="00B31B8E" w:rsidRPr="00EC2F7B">
        <w:rPr>
          <w:rFonts w:asciiTheme="minorHAnsi" w:hAnsiTheme="minorHAnsi"/>
          <w:sz w:val="20"/>
          <w:szCs w:val="20"/>
        </w:rPr>
        <w:t>.</w:t>
      </w:r>
    </w:p>
    <w:p w:rsidR="00964033" w:rsidRPr="00EC2F7B" w:rsidRDefault="00964033">
      <w:pPr>
        <w:pStyle w:val="Default"/>
        <w:contextualSpacing/>
        <w:jc w:val="both"/>
        <w:rPr>
          <w:rFonts w:asciiTheme="minorHAnsi" w:hAnsiTheme="minorHAnsi"/>
          <w:sz w:val="20"/>
          <w:szCs w:val="20"/>
        </w:rPr>
      </w:pPr>
    </w:p>
    <w:p w:rsidR="00964033" w:rsidRPr="00EC2F7B" w:rsidRDefault="00964033">
      <w:pPr>
        <w:pStyle w:val="Default"/>
        <w:spacing w:after="120"/>
        <w:contextualSpacing/>
        <w:jc w:val="both"/>
        <w:rPr>
          <w:rFonts w:asciiTheme="minorHAnsi" w:hAnsiTheme="minorHAnsi"/>
          <w:sz w:val="20"/>
          <w:szCs w:val="20"/>
        </w:rPr>
      </w:pPr>
      <w:r w:rsidRPr="00EC2F7B">
        <w:rPr>
          <w:rFonts w:asciiTheme="minorHAnsi" w:hAnsiTheme="minorHAnsi"/>
          <w:sz w:val="20"/>
          <w:szCs w:val="20"/>
        </w:rPr>
        <w:t xml:space="preserve">A Hpt. 19. § (3) bekezdésében foglaltaknak megfelelően fióktelep formájában működő pénzügyi intézmény alapítási engedélyét az MNB abban az esetben adja meg − az (1) bekezdésben és a 18. § (1) bekezdésében meghatározott feltételek teljesülése mellett −, ha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érvényes és hatályos, a felügyeleti hatóságok kölcsönös elismerésén alapuló, továbbá a fióktelepek felügyeletére is kiterjedő nemzetközi együttműködési megállapodás van az MNB és a kérelmező pénzügyi intézmény székhelye szerinti felügyeleti hatóság között, (</w:t>
      </w:r>
      <w:r w:rsidRPr="00EC2F7B">
        <w:rPr>
          <w:rFonts w:asciiTheme="minorHAnsi" w:hAnsiTheme="minorHAnsi"/>
          <w:i/>
          <w:sz w:val="20"/>
          <w:szCs w:val="20"/>
        </w:rPr>
        <w:t>Hpt. 19. § (3) bekezdés a)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kérelmező pénzügyi intézmény székhelye szerinti állam rendelkezik a magyar jogszabályok által támasztott követelményeknek megfelelő pénzmosás és terrorizmus finanszírozása elleni jogszabályi előírásokkal, (</w:t>
      </w:r>
      <w:r w:rsidRPr="00EC2F7B">
        <w:rPr>
          <w:rFonts w:asciiTheme="minorHAnsi" w:hAnsiTheme="minorHAnsi"/>
          <w:i/>
          <w:sz w:val="20"/>
          <w:szCs w:val="20"/>
        </w:rPr>
        <w:t>Hpt. 19. § (3) bekezdés b)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kérelmező pénzügyi intézmény rendelkezik a magyar jogszabályok által támasztott követelményeket kielégítő adatkezelési szabályzattal, (</w:t>
      </w:r>
      <w:r w:rsidRPr="00EC2F7B">
        <w:rPr>
          <w:rFonts w:asciiTheme="minorHAnsi" w:hAnsiTheme="minorHAnsi"/>
          <w:i/>
          <w:sz w:val="20"/>
          <w:szCs w:val="20"/>
        </w:rPr>
        <w:t>Hpt. 19. § (3) bekezdés c)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kérelmező pénzügyi intézmény nyilatkozik arról, hogy korlátlanul helytáll a fióktelep cégneve alatt keletkezett kötelezettségekért, (</w:t>
      </w:r>
      <w:r w:rsidRPr="00EC2F7B">
        <w:rPr>
          <w:rFonts w:asciiTheme="minorHAnsi" w:hAnsiTheme="minorHAnsi"/>
          <w:i/>
          <w:sz w:val="20"/>
          <w:szCs w:val="20"/>
        </w:rPr>
        <w:t>Hpt. 19. § (3) bekezdés d) pont</w:t>
      </w:r>
      <w:r w:rsidRPr="00EC2F7B">
        <w:rPr>
          <w:rFonts w:asciiTheme="minorHAnsi" w:hAnsiTheme="minorHAnsi"/>
          <w:sz w:val="20"/>
          <w:szCs w:val="20"/>
        </w:rPr>
        <w:t xml:space="preserve">) </w:t>
      </w:r>
    </w:p>
    <w:p w:rsidR="00964033" w:rsidRPr="00EC2F7B" w:rsidRDefault="00964033">
      <w:pPr>
        <w:pStyle w:val="Default"/>
        <w:numPr>
          <w:ilvl w:val="0"/>
          <w:numId w:val="1"/>
        </w:numPr>
        <w:spacing w:after="120"/>
        <w:ind w:left="284" w:hanging="284"/>
        <w:contextualSpacing/>
        <w:jc w:val="both"/>
        <w:rPr>
          <w:rFonts w:asciiTheme="minorHAnsi" w:hAnsiTheme="minorHAnsi"/>
          <w:sz w:val="20"/>
          <w:szCs w:val="20"/>
        </w:rPr>
      </w:pPr>
      <w:r w:rsidRPr="00EC2F7B">
        <w:rPr>
          <w:rFonts w:asciiTheme="minorHAnsi" w:hAnsiTheme="minorHAnsi"/>
          <w:sz w:val="20"/>
          <w:szCs w:val="20"/>
        </w:rPr>
        <w:t>a kérelmező pénzügyi intézmény benyújtja a székhelye szerinti felügyeleti hatóság fióktelep létesítésre vonatkozó engedélyét, illetőleg hozzájáruló nyilatkozatát vagy tudomásulvételét, (</w:t>
      </w:r>
      <w:r w:rsidRPr="00EC2F7B">
        <w:rPr>
          <w:rFonts w:asciiTheme="minorHAnsi" w:hAnsiTheme="minorHAnsi"/>
          <w:i/>
          <w:sz w:val="20"/>
          <w:szCs w:val="20"/>
        </w:rPr>
        <w:t>Hpt. 19. § (3) bekezdés e) pont</w:t>
      </w:r>
      <w:r w:rsidRPr="00EC2F7B">
        <w:rPr>
          <w:rFonts w:asciiTheme="minorHAnsi" w:hAnsiTheme="minorHAnsi"/>
          <w:sz w:val="20"/>
          <w:szCs w:val="20"/>
        </w:rPr>
        <w:t xml:space="preserve">) </w:t>
      </w:r>
    </w:p>
    <w:p w:rsidR="00964033" w:rsidRPr="00EC2F7B" w:rsidRDefault="00964033">
      <w:pPr>
        <w:pStyle w:val="Default"/>
        <w:numPr>
          <w:ilvl w:val="0"/>
          <w:numId w:val="1"/>
        </w:numPr>
        <w:ind w:left="284" w:hanging="284"/>
        <w:contextualSpacing/>
        <w:jc w:val="both"/>
        <w:rPr>
          <w:rFonts w:asciiTheme="minorHAnsi" w:hAnsiTheme="minorHAnsi"/>
          <w:sz w:val="20"/>
          <w:szCs w:val="20"/>
        </w:rPr>
      </w:pPr>
      <w:r w:rsidRPr="00EC2F7B">
        <w:rPr>
          <w:rFonts w:asciiTheme="minorHAnsi" w:hAnsiTheme="minorHAnsi"/>
          <w:sz w:val="20"/>
          <w:szCs w:val="20"/>
        </w:rPr>
        <w:t xml:space="preserve">a kérelmező pénzügyi intézmény székhelye szerinti állam jogszabályai biztosítják a pénzügyi intézmények </w:t>
      </w:r>
      <w:proofErr w:type="spellStart"/>
      <w:r w:rsidRPr="00EC2F7B">
        <w:rPr>
          <w:rFonts w:asciiTheme="minorHAnsi" w:hAnsiTheme="minorHAnsi"/>
          <w:sz w:val="20"/>
          <w:szCs w:val="20"/>
        </w:rPr>
        <w:t>prudens</w:t>
      </w:r>
      <w:proofErr w:type="spellEnd"/>
      <w:r w:rsidRPr="00EC2F7B">
        <w:rPr>
          <w:rFonts w:asciiTheme="minorHAnsi" w:hAnsiTheme="minorHAnsi"/>
          <w:sz w:val="20"/>
          <w:szCs w:val="20"/>
        </w:rPr>
        <w:t>, biztonságos működését. (</w:t>
      </w:r>
      <w:r w:rsidRPr="00EC2F7B">
        <w:rPr>
          <w:rFonts w:asciiTheme="minorHAnsi" w:hAnsiTheme="minorHAnsi"/>
          <w:i/>
          <w:sz w:val="20"/>
          <w:szCs w:val="20"/>
        </w:rPr>
        <w:t>Hpt. 19. § (3) bekezdés f) pont</w:t>
      </w:r>
      <w:r w:rsidRPr="00EC2F7B">
        <w:rPr>
          <w:rFonts w:asciiTheme="minorHAnsi" w:hAnsiTheme="minorHAnsi"/>
          <w:sz w:val="20"/>
          <w:szCs w:val="20"/>
        </w:rPr>
        <w:t>)</w:t>
      </w:r>
    </w:p>
    <w:p w:rsidR="00964033" w:rsidRPr="00EC2F7B" w:rsidRDefault="00964033">
      <w:pPr>
        <w:pStyle w:val="Default"/>
        <w:contextualSpacing/>
        <w:jc w:val="both"/>
        <w:rPr>
          <w:rFonts w:asciiTheme="minorHAnsi" w:hAnsiTheme="minorHAnsi"/>
          <w:sz w:val="20"/>
          <w:szCs w:val="20"/>
        </w:rPr>
      </w:pPr>
    </w:p>
    <w:p w:rsidR="00B85AB5" w:rsidRDefault="00B85AB5">
      <w:pPr>
        <w:spacing w:after="0" w:line="240" w:lineRule="auto"/>
        <w:rPr>
          <w:rFonts w:asciiTheme="minorHAnsi" w:hAnsiTheme="minorHAnsi"/>
          <w:sz w:val="20"/>
          <w:szCs w:val="20"/>
        </w:rPr>
      </w:pPr>
      <w:r>
        <w:rPr>
          <w:rFonts w:asciiTheme="minorHAnsi" w:hAnsiTheme="minorHAnsi"/>
          <w:sz w:val="20"/>
          <w:szCs w:val="20"/>
        </w:rPr>
        <w:br w:type="page"/>
      </w:r>
    </w:p>
    <w:p w:rsidR="00B31B8E" w:rsidRPr="00EC2F7B" w:rsidRDefault="00B31B8E">
      <w:pPr>
        <w:autoSpaceDE w:val="0"/>
        <w:autoSpaceDN w:val="0"/>
        <w:adjustRightInd w:val="0"/>
        <w:spacing w:after="0" w:line="240" w:lineRule="auto"/>
        <w:jc w:val="both"/>
        <w:rPr>
          <w:rFonts w:asciiTheme="minorHAnsi" w:hAnsiTheme="minorHAnsi"/>
          <w:sz w:val="20"/>
          <w:szCs w:val="20"/>
        </w:rPr>
      </w:pPr>
      <w:r w:rsidRPr="00EC2F7B">
        <w:rPr>
          <w:rFonts w:asciiTheme="minorHAnsi" w:hAnsiTheme="minorHAnsi"/>
          <w:sz w:val="20"/>
          <w:szCs w:val="20"/>
        </w:rPr>
        <w:lastRenderedPageBreak/>
        <w:t xml:space="preserve">A kérelmezőknek a fentiek mellett figyelemmel kell lenniük az MNB honlapján közzétett alábbi tájékoztatóra is: </w:t>
      </w:r>
    </w:p>
    <w:p w:rsidR="00B31B8E" w:rsidRPr="00EC2F7B" w:rsidRDefault="00B31B8E">
      <w:pPr>
        <w:spacing w:after="120" w:line="240" w:lineRule="auto"/>
        <w:jc w:val="both"/>
        <w:rPr>
          <w:rFonts w:asciiTheme="minorHAnsi" w:eastAsia="Times New Roman" w:hAnsiTheme="minorHAnsi"/>
          <w:sz w:val="20"/>
          <w:szCs w:val="20"/>
          <w:lang w:eastAsia="hu-HU"/>
        </w:rPr>
      </w:pPr>
    </w:p>
    <w:p w:rsidR="00526FB1" w:rsidRPr="00387210" w:rsidRDefault="00A139AB">
      <w:pPr>
        <w:spacing w:line="240" w:lineRule="auto"/>
        <w:contextualSpacing/>
        <w:rPr>
          <w:rFonts w:asciiTheme="minorHAnsi" w:hAnsiTheme="minorHAnsi"/>
          <w:i/>
          <w:sz w:val="20"/>
          <w:szCs w:val="20"/>
        </w:rPr>
      </w:pPr>
      <w:r w:rsidRPr="00387210">
        <w:rPr>
          <w:rFonts w:asciiTheme="minorHAnsi" w:hAnsiTheme="minorHAnsi"/>
          <w:i/>
          <w:sz w:val="20"/>
          <w:szCs w:val="20"/>
        </w:rPr>
        <w:t>„</w:t>
      </w:r>
      <w:r w:rsidR="00526FB1" w:rsidRPr="00387210">
        <w:rPr>
          <w:rFonts w:asciiTheme="minorHAnsi" w:hAnsiTheme="minorHAnsi"/>
          <w:i/>
          <w:sz w:val="20"/>
          <w:szCs w:val="20"/>
        </w:rPr>
        <w:t>Tájékoztató az egyes engedélyezési, illetve nyilvántartásba vételi eljárások</w:t>
      </w:r>
      <w:r w:rsidRPr="00387210">
        <w:rPr>
          <w:rFonts w:asciiTheme="minorHAnsi" w:hAnsiTheme="minorHAnsi"/>
          <w:i/>
          <w:sz w:val="20"/>
          <w:szCs w:val="20"/>
        </w:rPr>
        <w:t xml:space="preserve"> során leggyakrabban felmerülő </w:t>
      </w:r>
      <w:r w:rsidR="00526FB1" w:rsidRPr="00387210">
        <w:rPr>
          <w:rFonts w:asciiTheme="minorHAnsi" w:hAnsiTheme="minorHAnsi"/>
          <w:i/>
          <w:sz w:val="20"/>
          <w:szCs w:val="20"/>
        </w:rPr>
        <w:t>az MNB gyakorlatát érintő kérdésekkel kapcsolatban</w:t>
      </w:r>
      <w:r w:rsidRPr="00387210">
        <w:rPr>
          <w:rFonts w:asciiTheme="minorHAnsi" w:hAnsiTheme="minorHAnsi"/>
          <w:i/>
          <w:sz w:val="20"/>
          <w:szCs w:val="20"/>
        </w:rPr>
        <w:t>”</w:t>
      </w:r>
    </w:p>
    <w:p w:rsidR="00526FB1" w:rsidRPr="00387210" w:rsidRDefault="00526FB1">
      <w:pPr>
        <w:spacing w:line="240" w:lineRule="auto"/>
        <w:rPr>
          <w:rFonts w:asciiTheme="minorHAnsi" w:hAnsiTheme="minorHAnsi"/>
          <w:sz w:val="20"/>
          <w:szCs w:val="20"/>
        </w:rPr>
      </w:pPr>
    </w:p>
    <w:p w:rsidR="00076D0A" w:rsidRPr="00387210" w:rsidRDefault="00076D0A" w:rsidP="00076D0A">
      <w:pPr>
        <w:pStyle w:val="Default"/>
        <w:jc w:val="both"/>
        <w:rPr>
          <w:rFonts w:asciiTheme="minorHAnsi" w:hAnsiTheme="minorHAnsi"/>
          <w:i/>
          <w:sz w:val="20"/>
          <w:szCs w:val="20"/>
        </w:rPr>
      </w:pPr>
      <w:r w:rsidRPr="002F603F">
        <w:rPr>
          <w:rFonts w:asciiTheme="minorHAnsi" w:hAnsiTheme="minorHAnsi"/>
          <w:bCs/>
          <w:i/>
          <w:sz w:val="20"/>
          <w:szCs w:val="20"/>
        </w:rPr>
        <w:t xml:space="preserve">„Jó üzleti hírnév megállapítása – vezető állású személy megválasztásának/kinevezésének engedélyezése tárgyában induló eljárások során (a hitelintézetekről és a pénzügyi vállalkozásokról szóló 2013. évi </w:t>
      </w:r>
      <w:proofErr w:type="spellStart"/>
      <w:r w:rsidRPr="002F603F">
        <w:rPr>
          <w:rFonts w:asciiTheme="minorHAnsi" w:hAnsiTheme="minorHAnsi"/>
          <w:bCs/>
          <w:i/>
          <w:sz w:val="20"/>
          <w:szCs w:val="20"/>
        </w:rPr>
        <w:t>CCXXXVII</w:t>
      </w:r>
      <w:proofErr w:type="spellEnd"/>
      <w:r w:rsidRPr="002F603F">
        <w:rPr>
          <w:rFonts w:asciiTheme="minorHAnsi" w:hAnsiTheme="minorHAnsi"/>
          <w:bCs/>
          <w:i/>
          <w:sz w:val="20"/>
          <w:szCs w:val="20"/>
        </w:rPr>
        <w:t>. törvény 6. § (1) bekezdés 51. pont, illetve 139. §)”</w:t>
      </w:r>
    </w:p>
    <w:p w:rsidR="00076D0A" w:rsidRPr="00EC2F7B" w:rsidRDefault="00076D0A">
      <w:pPr>
        <w:spacing w:line="240" w:lineRule="auto"/>
        <w:rPr>
          <w:rFonts w:asciiTheme="minorHAnsi" w:hAnsiTheme="minorHAnsi"/>
          <w:sz w:val="20"/>
          <w:szCs w:val="20"/>
        </w:rPr>
      </w:pPr>
    </w:p>
    <w:p w:rsidR="00964033" w:rsidRPr="00EC2F7B" w:rsidRDefault="00964033">
      <w:pPr>
        <w:pStyle w:val="Default"/>
        <w:contextualSpacing/>
        <w:jc w:val="both"/>
        <w:rPr>
          <w:rFonts w:asciiTheme="minorHAnsi" w:hAnsiTheme="minorHAnsi"/>
          <w:sz w:val="20"/>
          <w:szCs w:val="20"/>
        </w:rPr>
      </w:pPr>
      <w:bookmarkStart w:id="0" w:name="_GoBack"/>
      <w:bookmarkEnd w:id="0"/>
    </w:p>
    <w:p w:rsidR="005755EC" w:rsidRPr="008C6F15" w:rsidRDefault="005755EC">
      <w:pPr>
        <w:spacing w:line="240" w:lineRule="auto"/>
        <w:contextualSpacing/>
        <w:rPr>
          <w:sz w:val="20"/>
          <w:szCs w:val="20"/>
        </w:rPr>
      </w:pPr>
    </w:p>
    <w:sectPr w:rsidR="005755EC" w:rsidRPr="008C6F15" w:rsidSect="00AE07DE">
      <w:footerReference w:type="default" r:id="rId9"/>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CE" w:rsidRDefault="002532CE">
      <w:pPr>
        <w:spacing w:after="0" w:line="240" w:lineRule="auto"/>
      </w:pPr>
      <w:r>
        <w:separator/>
      </w:r>
    </w:p>
  </w:endnote>
  <w:endnote w:type="continuationSeparator" w:id="0">
    <w:p w:rsidR="002532CE" w:rsidRDefault="0025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DE" w:rsidRDefault="00AE07DE">
    <w:pPr>
      <w:pStyle w:val="Footer"/>
      <w:jc w:val="right"/>
    </w:pPr>
    <w:r w:rsidRPr="00DA7652">
      <w:rPr>
        <w:rFonts w:ascii="Times New Roman" w:hAnsi="Times New Roman" w:cs="Calibri"/>
        <w:sz w:val="24"/>
      </w:rPr>
      <w:fldChar w:fldCharType="begin"/>
    </w:r>
    <w:r w:rsidRPr="00DA7652">
      <w:rPr>
        <w:rFonts w:ascii="Times New Roman" w:hAnsi="Times New Roman" w:cs="Calibri"/>
        <w:sz w:val="24"/>
      </w:rPr>
      <w:instrText xml:space="preserve"> PAGE   \* MERGEFORMAT </w:instrText>
    </w:r>
    <w:r w:rsidRPr="00DA7652">
      <w:rPr>
        <w:rFonts w:ascii="Times New Roman" w:hAnsi="Times New Roman" w:cs="Calibri"/>
        <w:sz w:val="24"/>
      </w:rPr>
      <w:fldChar w:fldCharType="separate"/>
    </w:r>
    <w:r w:rsidR="002F603F">
      <w:rPr>
        <w:rFonts w:ascii="Times New Roman" w:hAnsi="Times New Roman" w:cs="Calibri"/>
        <w:noProof/>
        <w:sz w:val="24"/>
      </w:rPr>
      <w:t>7</w:t>
    </w:r>
    <w:r w:rsidRPr="00DA7652">
      <w:rPr>
        <w:rFonts w:ascii="Times New Roman" w:hAnsi="Times New Roman" w:cs="Calibri"/>
        <w:sz w:val="24"/>
      </w:rPr>
      <w:fldChar w:fldCharType="end"/>
    </w:r>
  </w:p>
  <w:p w:rsidR="00AE07DE" w:rsidRDefault="00AE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CE" w:rsidRDefault="002532CE">
      <w:pPr>
        <w:spacing w:after="0" w:line="240" w:lineRule="auto"/>
      </w:pPr>
      <w:r>
        <w:separator/>
      </w:r>
    </w:p>
  </w:footnote>
  <w:footnote w:type="continuationSeparator" w:id="0">
    <w:p w:rsidR="002532CE" w:rsidRDefault="002532CE">
      <w:pPr>
        <w:spacing w:after="0" w:line="240" w:lineRule="auto"/>
      </w:pPr>
      <w:r>
        <w:continuationSeparator/>
      </w:r>
    </w:p>
  </w:footnote>
  <w:footnote w:id="1">
    <w:p w:rsidR="00BD3757" w:rsidRPr="00BD3757" w:rsidRDefault="00BD3757" w:rsidP="00BD3757">
      <w:pPr>
        <w:pStyle w:val="NoSpacing"/>
        <w:contextualSpacing/>
        <w:jc w:val="both"/>
        <w:rPr>
          <w:i/>
          <w:snapToGrid w:val="0"/>
          <w:sz w:val="16"/>
          <w:szCs w:val="16"/>
        </w:rPr>
      </w:pPr>
      <w:r>
        <w:rPr>
          <w:rStyle w:val="FootnoteReference"/>
        </w:rPr>
        <w:footnoteRef/>
      </w:r>
      <w:r>
        <w:t xml:space="preserve"> </w:t>
      </w:r>
      <w:r w:rsidRPr="00BD3757">
        <w:rPr>
          <w:sz w:val="16"/>
          <w:szCs w:val="16"/>
          <w:lang w:eastAsia="hu-HU"/>
        </w:rPr>
        <w:t>Olyan közvetlen vagy közvetett részesedés egy vállalkozásban, amely a tőke vagy a szavazati jogok legalább 10%-át képviseli, illetve amely lehetővé teszi számottevő befolyás gyakorlását annak a vállalkozásnak az irányítása felett;</w:t>
      </w:r>
      <w:r w:rsidRPr="00786262">
        <w:rPr>
          <w:i/>
          <w:snapToGrid w:val="0"/>
          <w:sz w:val="16"/>
          <w:szCs w:val="16"/>
        </w:rPr>
        <w:t xml:space="preserve"> </w:t>
      </w:r>
      <w:r w:rsidRPr="00BD3757">
        <w:rPr>
          <w:i/>
          <w:snapToGrid w:val="0"/>
          <w:sz w:val="16"/>
          <w:szCs w:val="16"/>
        </w:rPr>
        <w:t>(Hpt. 6. § (1) bekezdés 6. pontja, 575/201</w:t>
      </w:r>
      <w:r w:rsidR="00AF313E">
        <w:rPr>
          <w:i/>
          <w:snapToGrid w:val="0"/>
          <w:sz w:val="16"/>
          <w:szCs w:val="16"/>
        </w:rPr>
        <w:t>3</w:t>
      </w:r>
      <w:r w:rsidRPr="00BD3757">
        <w:rPr>
          <w:i/>
          <w:snapToGrid w:val="0"/>
          <w:sz w:val="16"/>
          <w:szCs w:val="16"/>
        </w:rPr>
        <w:t>/EU rendelet 4. cikk. 36. pont)</w:t>
      </w:r>
    </w:p>
    <w:p w:rsidR="00BD3757" w:rsidRPr="00BD3757" w:rsidRDefault="00BD3757" w:rsidP="00BD3757">
      <w:pPr>
        <w:autoSpaceDE w:val="0"/>
        <w:autoSpaceDN w:val="0"/>
        <w:adjustRightInd w:val="0"/>
        <w:spacing w:after="0" w:line="240" w:lineRule="auto"/>
        <w:jc w:val="both"/>
        <w:rPr>
          <w:sz w:val="20"/>
          <w:szCs w:val="20"/>
          <w:lang w:eastAsia="hu-HU"/>
        </w:rPr>
      </w:pPr>
    </w:p>
    <w:p w:rsidR="00BD3757" w:rsidRDefault="00BD37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5864"/>
    <w:multiLevelType w:val="hybridMultilevel"/>
    <w:tmpl w:val="C9345DA0"/>
    <w:lvl w:ilvl="0" w:tplc="3E2EE74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E6F2CF2"/>
    <w:multiLevelType w:val="hybridMultilevel"/>
    <w:tmpl w:val="0914AC14"/>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33"/>
    <w:rsid w:val="00076D0A"/>
    <w:rsid w:val="000B4E35"/>
    <w:rsid w:val="000D2CEC"/>
    <w:rsid w:val="002532CE"/>
    <w:rsid w:val="002F603F"/>
    <w:rsid w:val="00372BED"/>
    <w:rsid w:val="00387210"/>
    <w:rsid w:val="003B5A18"/>
    <w:rsid w:val="00413D77"/>
    <w:rsid w:val="00425B12"/>
    <w:rsid w:val="00493782"/>
    <w:rsid w:val="00495B6F"/>
    <w:rsid w:val="004D50B8"/>
    <w:rsid w:val="005037CD"/>
    <w:rsid w:val="00503D3F"/>
    <w:rsid w:val="00526FB1"/>
    <w:rsid w:val="005755EC"/>
    <w:rsid w:val="005953C8"/>
    <w:rsid w:val="005E74A3"/>
    <w:rsid w:val="005F414D"/>
    <w:rsid w:val="005F6972"/>
    <w:rsid w:val="006838F8"/>
    <w:rsid w:val="006D1F14"/>
    <w:rsid w:val="007125F7"/>
    <w:rsid w:val="00714235"/>
    <w:rsid w:val="00771C66"/>
    <w:rsid w:val="00786262"/>
    <w:rsid w:val="00790665"/>
    <w:rsid w:val="007E3B52"/>
    <w:rsid w:val="007F6013"/>
    <w:rsid w:val="00803625"/>
    <w:rsid w:val="00825BDF"/>
    <w:rsid w:val="00831777"/>
    <w:rsid w:val="00876685"/>
    <w:rsid w:val="008C4B5C"/>
    <w:rsid w:val="008C6F15"/>
    <w:rsid w:val="009273A4"/>
    <w:rsid w:val="00951171"/>
    <w:rsid w:val="00955B03"/>
    <w:rsid w:val="00964033"/>
    <w:rsid w:val="009C183A"/>
    <w:rsid w:val="00A046D3"/>
    <w:rsid w:val="00A12C0F"/>
    <w:rsid w:val="00A139AB"/>
    <w:rsid w:val="00A8389F"/>
    <w:rsid w:val="00A91597"/>
    <w:rsid w:val="00AC2AFF"/>
    <w:rsid w:val="00AD7F94"/>
    <w:rsid w:val="00AE07DE"/>
    <w:rsid w:val="00AF313E"/>
    <w:rsid w:val="00B050F7"/>
    <w:rsid w:val="00B11305"/>
    <w:rsid w:val="00B31B8E"/>
    <w:rsid w:val="00B429BC"/>
    <w:rsid w:val="00B53520"/>
    <w:rsid w:val="00B85AB5"/>
    <w:rsid w:val="00B91845"/>
    <w:rsid w:val="00BD3757"/>
    <w:rsid w:val="00BF5034"/>
    <w:rsid w:val="00BF6C3C"/>
    <w:rsid w:val="00C468F0"/>
    <w:rsid w:val="00C823E2"/>
    <w:rsid w:val="00CA55FD"/>
    <w:rsid w:val="00CC73C8"/>
    <w:rsid w:val="00CD148B"/>
    <w:rsid w:val="00D04FB4"/>
    <w:rsid w:val="00D62EEA"/>
    <w:rsid w:val="00D7100C"/>
    <w:rsid w:val="00DA1E31"/>
    <w:rsid w:val="00DB6210"/>
    <w:rsid w:val="00DF719C"/>
    <w:rsid w:val="00E85BFC"/>
    <w:rsid w:val="00E956C7"/>
    <w:rsid w:val="00EC2F7B"/>
    <w:rsid w:val="00F5672B"/>
    <w:rsid w:val="00FA21B1"/>
    <w:rsid w:val="00FE39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033"/>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964033"/>
    <w:rPr>
      <w:sz w:val="22"/>
      <w:szCs w:val="22"/>
      <w:lang w:eastAsia="en-US"/>
    </w:rPr>
  </w:style>
  <w:style w:type="paragraph" w:styleId="ListParagraph">
    <w:name w:val="List Paragraph"/>
    <w:basedOn w:val="Normal"/>
    <w:uiPriority w:val="34"/>
    <w:qFormat/>
    <w:rsid w:val="00964033"/>
    <w:pPr>
      <w:ind w:left="720"/>
      <w:contextualSpacing/>
    </w:pPr>
  </w:style>
  <w:style w:type="character" w:styleId="Hyperlink">
    <w:name w:val="Hyperlink"/>
    <w:uiPriority w:val="99"/>
    <w:unhideWhenUsed/>
    <w:rsid w:val="00964033"/>
    <w:rPr>
      <w:color w:val="0000FF"/>
      <w:u w:val="single"/>
    </w:rPr>
  </w:style>
  <w:style w:type="paragraph" w:styleId="Footer">
    <w:name w:val="footer"/>
    <w:basedOn w:val="Normal"/>
    <w:link w:val="FooterChar"/>
    <w:uiPriority w:val="99"/>
    <w:unhideWhenUsed/>
    <w:rsid w:val="00964033"/>
    <w:pPr>
      <w:tabs>
        <w:tab w:val="center" w:pos="4536"/>
        <w:tab w:val="right" w:pos="9072"/>
      </w:tabs>
      <w:spacing w:after="0" w:line="240" w:lineRule="auto"/>
    </w:pPr>
  </w:style>
  <w:style w:type="character" w:customStyle="1" w:styleId="FooterChar">
    <w:name w:val="Footer Char"/>
    <w:link w:val="Footer"/>
    <w:uiPriority w:val="99"/>
    <w:rsid w:val="00964033"/>
    <w:rPr>
      <w:rFonts w:ascii="Calibri" w:eastAsia="Calibri" w:hAnsi="Calibri" w:cs="Times New Roman"/>
    </w:rPr>
  </w:style>
  <w:style w:type="paragraph" w:styleId="FootnoteText">
    <w:name w:val="footnote text"/>
    <w:basedOn w:val="Normal"/>
    <w:link w:val="FootnoteTextChar"/>
    <w:uiPriority w:val="99"/>
    <w:semiHidden/>
    <w:unhideWhenUsed/>
    <w:rsid w:val="00BD3757"/>
    <w:rPr>
      <w:sz w:val="20"/>
      <w:szCs w:val="20"/>
    </w:rPr>
  </w:style>
  <w:style w:type="character" w:customStyle="1" w:styleId="FootnoteTextChar">
    <w:name w:val="Footnote Text Char"/>
    <w:link w:val="FootnoteText"/>
    <w:uiPriority w:val="99"/>
    <w:semiHidden/>
    <w:rsid w:val="00BD3757"/>
    <w:rPr>
      <w:lang w:eastAsia="en-US"/>
    </w:rPr>
  </w:style>
  <w:style w:type="character" w:styleId="FootnoteReference">
    <w:name w:val="footnote reference"/>
    <w:uiPriority w:val="99"/>
    <w:semiHidden/>
    <w:unhideWhenUsed/>
    <w:rsid w:val="00BD3757"/>
    <w:rPr>
      <w:vertAlign w:val="superscript"/>
    </w:rPr>
  </w:style>
  <w:style w:type="paragraph" w:styleId="BalloonText">
    <w:name w:val="Balloon Text"/>
    <w:basedOn w:val="Normal"/>
    <w:link w:val="BalloonTextChar"/>
    <w:uiPriority w:val="99"/>
    <w:semiHidden/>
    <w:unhideWhenUsed/>
    <w:rsid w:val="00A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D3"/>
    <w:rPr>
      <w:rFonts w:ascii="Tahoma" w:hAnsi="Tahoma" w:cs="Tahoma"/>
      <w:sz w:val="16"/>
      <w:szCs w:val="16"/>
      <w:lang w:eastAsia="en-US"/>
    </w:rPr>
  </w:style>
  <w:style w:type="character" w:styleId="CommentReference">
    <w:name w:val="annotation reference"/>
    <w:basedOn w:val="DefaultParagraphFont"/>
    <w:uiPriority w:val="99"/>
    <w:semiHidden/>
    <w:unhideWhenUsed/>
    <w:rsid w:val="00AD7F94"/>
    <w:rPr>
      <w:sz w:val="16"/>
      <w:szCs w:val="16"/>
    </w:rPr>
  </w:style>
  <w:style w:type="paragraph" w:styleId="CommentText">
    <w:name w:val="annotation text"/>
    <w:basedOn w:val="Normal"/>
    <w:link w:val="CommentTextChar"/>
    <w:uiPriority w:val="99"/>
    <w:semiHidden/>
    <w:unhideWhenUsed/>
    <w:rsid w:val="00AD7F94"/>
    <w:pPr>
      <w:spacing w:line="240" w:lineRule="auto"/>
    </w:pPr>
    <w:rPr>
      <w:sz w:val="20"/>
      <w:szCs w:val="20"/>
    </w:rPr>
  </w:style>
  <w:style w:type="character" w:customStyle="1" w:styleId="CommentTextChar">
    <w:name w:val="Comment Text Char"/>
    <w:basedOn w:val="DefaultParagraphFont"/>
    <w:link w:val="CommentText"/>
    <w:uiPriority w:val="99"/>
    <w:semiHidden/>
    <w:rsid w:val="00AD7F94"/>
    <w:rPr>
      <w:lang w:eastAsia="en-US"/>
    </w:rPr>
  </w:style>
  <w:style w:type="paragraph" w:styleId="CommentSubject">
    <w:name w:val="annotation subject"/>
    <w:basedOn w:val="CommentText"/>
    <w:next w:val="CommentText"/>
    <w:link w:val="CommentSubjectChar"/>
    <w:uiPriority w:val="99"/>
    <w:semiHidden/>
    <w:unhideWhenUsed/>
    <w:rsid w:val="00AD7F94"/>
    <w:rPr>
      <w:b/>
      <w:bCs/>
    </w:rPr>
  </w:style>
  <w:style w:type="character" w:customStyle="1" w:styleId="CommentSubjectChar">
    <w:name w:val="Comment Subject Char"/>
    <w:basedOn w:val="CommentTextChar"/>
    <w:link w:val="CommentSubject"/>
    <w:uiPriority w:val="99"/>
    <w:semiHidden/>
    <w:rsid w:val="00AD7F9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4033"/>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964033"/>
    <w:rPr>
      <w:sz w:val="22"/>
      <w:szCs w:val="22"/>
      <w:lang w:eastAsia="en-US"/>
    </w:rPr>
  </w:style>
  <w:style w:type="paragraph" w:styleId="ListParagraph">
    <w:name w:val="List Paragraph"/>
    <w:basedOn w:val="Normal"/>
    <w:uiPriority w:val="34"/>
    <w:qFormat/>
    <w:rsid w:val="00964033"/>
    <w:pPr>
      <w:ind w:left="720"/>
      <w:contextualSpacing/>
    </w:pPr>
  </w:style>
  <w:style w:type="character" w:styleId="Hyperlink">
    <w:name w:val="Hyperlink"/>
    <w:uiPriority w:val="99"/>
    <w:unhideWhenUsed/>
    <w:rsid w:val="00964033"/>
    <w:rPr>
      <w:color w:val="0000FF"/>
      <w:u w:val="single"/>
    </w:rPr>
  </w:style>
  <w:style w:type="paragraph" w:styleId="Footer">
    <w:name w:val="footer"/>
    <w:basedOn w:val="Normal"/>
    <w:link w:val="FooterChar"/>
    <w:uiPriority w:val="99"/>
    <w:unhideWhenUsed/>
    <w:rsid w:val="00964033"/>
    <w:pPr>
      <w:tabs>
        <w:tab w:val="center" w:pos="4536"/>
        <w:tab w:val="right" w:pos="9072"/>
      </w:tabs>
      <w:spacing w:after="0" w:line="240" w:lineRule="auto"/>
    </w:pPr>
  </w:style>
  <w:style w:type="character" w:customStyle="1" w:styleId="FooterChar">
    <w:name w:val="Footer Char"/>
    <w:link w:val="Footer"/>
    <w:uiPriority w:val="99"/>
    <w:rsid w:val="00964033"/>
    <w:rPr>
      <w:rFonts w:ascii="Calibri" w:eastAsia="Calibri" w:hAnsi="Calibri" w:cs="Times New Roman"/>
    </w:rPr>
  </w:style>
  <w:style w:type="paragraph" w:styleId="FootnoteText">
    <w:name w:val="footnote text"/>
    <w:basedOn w:val="Normal"/>
    <w:link w:val="FootnoteTextChar"/>
    <w:uiPriority w:val="99"/>
    <w:semiHidden/>
    <w:unhideWhenUsed/>
    <w:rsid w:val="00BD3757"/>
    <w:rPr>
      <w:sz w:val="20"/>
      <w:szCs w:val="20"/>
    </w:rPr>
  </w:style>
  <w:style w:type="character" w:customStyle="1" w:styleId="FootnoteTextChar">
    <w:name w:val="Footnote Text Char"/>
    <w:link w:val="FootnoteText"/>
    <w:uiPriority w:val="99"/>
    <w:semiHidden/>
    <w:rsid w:val="00BD3757"/>
    <w:rPr>
      <w:lang w:eastAsia="en-US"/>
    </w:rPr>
  </w:style>
  <w:style w:type="character" w:styleId="FootnoteReference">
    <w:name w:val="footnote reference"/>
    <w:uiPriority w:val="99"/>
    <w:semiHidden/>
    <w:unhideWhenUsed/>
    <w:rsid w:val="00BD3757"/>
    <w:rPr>
      <w:vertAlign w:val="superscript"/>
    </w:rPr>
  </w:style>
  <w:style w:type="paragraph" w:styleId="BalloonText">
    <w:name w:val="Balloon Text"/>
    <w:basedOn w:val="Normal"/>
    <w:link w:val="BalloonTextChar"/>
    <w:uiPriority w:val="99"/>
    <w:semiHidden/>
    <w:unhideWhenUsed/>
    <w:rsid w:val="00A0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6D3"/>
    <w:rPr>
      <w:rFonts w:ascii="Tahoma" w:hAnsi="Tahoma" w:cs="Tahoma"/>
      <w:sz w:val="16"/>
      <w:szCs w:val="16"/>
      <w:lang w:eastAsia="en-US"/>
    </w:rPr>
  </w:style>
  <w:style w:type="character" w:styleId="CommentReference">
    <w:name w:val="annotation reference"/>
    <w:basedOn w:val="DefaultParagraphFont"/>
    <w:uiPriority w:val="99"/>
    <w:semiHidden/>
    <w:unhideWhenUsed/>
    <w:rsid w:val="00AD7F94"/>
    <w:rPr>
      <w:sz w:val="16"/>
      <w:szCs w:val="16"/>
    </w:rPr>
  </w:style>
  <w:style w:type="paragraph" w:styleId="CommentText">
    <w:name w:val="annotation text"/>
    <w:basedOn w:val="Normal"/>
    <w:link w:val="CommentTextChar"/>
    <w:uiPriority w:val="99"/>
    <w:semiHidden/>
    <w:unhideWhenUsed/>
    <w:rsid w:val="00AD7F94"/>
    <w:pPr>
      <w:spacing w:line="240" w:lineRule="auto"/>
    </w:pPr>
    <w:rPr>
      <w:sz w:val="20"/>
      <w:szCs w:val="20"/>
    </w:rPr>
  </w:style>
  <w:style w:type="character" w:customStyle="1" w:styleId="CommentTextChar">
    <w:name w:val="Comment Text Char"/>
    <w:basedOn w:val="DefaultParagraphFont"/>
    <w:link w:val="CommentText"/>
    <w:uiPriority w:val="99"/>
    <w:semiHidden/>
    <w:rsid w:val="00AD7F94"/>
    <w:rPr>
      <w:lang w:eastAsia="en-US"/>
    </w:rPr>
  </w:style>
  <w:style w:type="paragraph" w:styleId="CommentSubject">
    <w:name w:val="annotation subject"/>
    <w:basedOn w:val="CommentText"/>
    <w:next w:val="CommentText"/>
    <w:link w:val="CommentSubjectChar"/>
    <w:uiPriority w:val="99"/>
    <w:semiHidden/>
    <w:unhideWhenUsed/>
    <w:rsid w:val="00AD7F94"/>
    <w:rPr>
      <w:b/>
      <w:bCs/>
    </w:rPr>
  </w:style>
  <w:style w:type="character" w:customStyle="1" w:styleId="CommentSubjectChar">
    <w:name w:val="Comment Subject Char"/>
    <w:basedOn w:val="CommentTextChar"/>
    <w:link w:val="CommentSubject"/>
    <w:uiPriority w:val="99"/>
    <w:semiHidden/>
    <w:rsid w:val="00AD7F9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76939">
      <w:bodyDiv w:val="1"/>
      <w:marLeft w:val="0"/>
      <w:marRight w:val="0"/>
      <w:marTop w:val="0"/>
      <w:marBottom w:val="0"/>
      <w:divBdr>
        <w:top w:val="none" w:sz="0" w:space="0" w:color="auto"/>
        <w:left w:val="none" w:sz="0" w:space="0" w:color="auto"/>
        <w:bottom w:val="none" w:sz="0" w:space="0" w:color="auto"/>
        <w:right w:val="none" w:sz="0" w:space="0" w:color="auto"/>
      </w:divBdr>
    </w:div>
    <w:div w:id="15379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8883-4CE1-4DD2-BED6-6DF3D64D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3503</Words>
  <Characters>24176</Characters>
  <Application>Microsoft Office Word</Application>
  <DocSecurity>0</DocSecurity>
  <Lines>201</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27624</CharactersWithSpaces>
  <SharedDoc>false</SharedDoc>
  <HLinks>
    <vt:vector size="12" baseType="variant">
      <vt:variant>
        <vt:i4>2293779</vt:i4>
      </vt:variant>
      <vt:variant>
        <vt:i4>3</vt:i4>
      </vt:variant>
      <vt:variant>
        <vt:i4>0</vt:i4>
      </vt:variant>
      <vt:variant>
        <vt:i4>5</vt:i4>
      </vt:variant>
      <vt:variant>
        <vt:lpwstr>http://felugyelet.mnb.hu/bal_menu/penzmosas_ellen/pszafhu_penzmosas</vt:lpwstr>
      </vt:variant>
      <vt:variant>
        <vt:lpwstr/>
      </vt:variant>
      <vt:variant>
        <vt:i4>6881320</vt:i4>
      </vt:variant>
      <vt:variant>
        <vt:i4>0</vt:i4>
      </vt:variant>
      <vt:variant>
        <vt:i4>0</vt:i4>
      </vt:variant>
      <vt:variant>
        <vt:i4>5</vt:i4>
      </vt:variant>
      <vt:variant>
        <vt:lpwstr>http://felugyelet.mnb.hu/data/cms694480/szabalyozas_ajanlasok_penzugyivallakozasok.pdf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Módszertani főosztály</dc:creator>
  <cp:lastModifiedBy>Filepkó Annamária Csilla Dr.</cp:lastModifiedBy>
  <cp:revision>3</cp:revision>
  <dcterms:created xsi:type="dcterms:W3CDTF">2015-07-06T13:48:00Z</dcterms:created>
  <dcterms:modified xsi:type="dcterms:W3CDTF">2015-07-06T13:49:00Z</dcterms:modified>
</cp:coreProperties>
</file>